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B9DA" w14:textId="77777777" w:rsidR="00A764C5" w:rsidRPr="00995D1F" w:rsidRDefault="00F65E30">
      <w:pPr>
        <w:pStyle w:val="Zkladntext"/>
        <w:spacing w:before="0"/>
        <w:rPr>
          <w:rFonts w:ascii="Arial" w:hAnsi="Arial"/>
          <w:sz w:val="28"/>
          <w:u w:val="none"/>
        </w:rPr>
      </w:pPr>
      <w:r>
        <w:rPr>
          <w:rFonts w:ascii="Arial" w:hAnsi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A6639" wp14:editId="7F0080B4">
                <wp:simplePos x="0" y="0"/>
                <wp:positionH relativeFrom="column">
                  <wp:posOffset>1596390</wp:posOffset>
                </wp:positionH>
                <wp:positionV relativeFrom="paragraph">
                  <wp:posOffset>165735</wp:posOffset>
                </wp:positionV>
                <wp:extent cx="3682365" cy="2286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2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8D9C" id="Rectangle 34" o:spid="_x0000_s1026" style="position:absolute;margin-left:125.7pt;margin-top:13.05pt;width:289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" filled="f"/>
            </w:pict>
          </mc:Fallback>
        </mc:AlternateContent>
      </w:r>
    </w:p>
    <w:p w14:paraId="70A698EA" w14:textId="77777777" w:rsidR="007C0388" w:rsidRPr="00995D1F" w:rsidRDefault="00943071" w:rsidP="00943071">
      <w:pPr>
        <w:pStyle w:val="Zkladntext"/>
        <w:spacing w:before="0"/>
        <w:rPr>
          <w:rFonts w:ascii="Arial" w:hAnsi="Arial"/>
          <w:noProof/>
          <w:sz w:val="20"/>
          <w:u w:val="none"/>
        </w:rPr>
      </w:pPr>
      <w:r w:rsidRPr="00995D1F">
        <w:rPr>
          <w:rFonts w:ascii="Arial" w:hAnsi="Arial"/>
          <w:noProof/>
          <w:sz w:val="20"/>
          <w:u w:val="none"/>
        </w:rPr>
        <w:t>ZÁSADY PRO ROZÚČTOVÁNÍ NÁKLADŮ</w:t>
      </w:r>
    </w:p>
    <w:p w14:paraId="4245361B" w14:textId="77777777" w:rsidR="00A764C5" w:rsidRPr="00995D1F" w:rsidRDefault="00A764C5">
      <w:pPr>
        <w:pStyle w:val="Zkladntext"/>
        <w:spacing w:before="0"/>
        <w:rPr>
          <w:rFonts w:ascii="Arial" w:hAnsi="Arial"/>
          <w:noProof/>
          <w:sz w:val="20"/>
          <w:u w:val="none"/>
        </w:rPr>
      </w:pPr>
    </w:p>
    <w:p w14:paraId="74396F44" w14:textId="77777777" w:rsidR="007C0388" w:rsidRPr="00995D1F" w:rsidRDefault="007C0388">
      <w:pPr>
        <w:pStyle w:val="Zkladntext"/>
        <w:spacing w:before="0"/>
        <w:rPr>
          <w:rFonts w:ascii="Arial" w:hAnsi="Arial"/>
          <w:noProof/>
          <w:sz w:val="20"/>
          <w:u w:val="none"/>
        </w:rPr>
      </w:pPr>
    </w:p>
    <w:p w14:paraId="5A6E6C27" w14:textId="77777777" w:rsidR="00A764C5" w:rsidRPr="001378CC" w:rsidRDefault="00943071" w:rsidP="00386A3C">
      <w:pPr>
        <w:pStyle w:val="Zkladntext"/>
        <w:tabs>
          <w:tab w:val="left" w:pos="1560"/>
          <w:tab w:val="left" w:pos="2835"/>
        </w:tabs>
        <w:spacing w:before="0"/>
        <w:jc w:val="left"/>
        <w:rPr>
          <w:rFonts w:ascii="Arial" w:hAnsi="Arial" w:cs="Arial"/>
          <w:sz w:val="20"/>
        </w:rPr>
      </w:pPr>
      <w:r w:rsidRPr="001378CC">
        <w:rPr>
          <w:rFonts w:ascii="Arial" w:hAnsi="Arial" w:cs="Arial"/>
          <w:bCs/>
          <w:sz w:val="20"/>
        </w:rPr>
        <w:t xml:space="preserve">Zásady </w:t>
      </w:r>
      <w:r w:rsidR="00A764C5" w:rsidRPr="001378CC">
        <w:rPr>
          <w:rFonts w:ascii="Arial" w:hAnsi="Arial" w:cs="Arial"/>
          <w:sz w:val="20"/>
        </w:rPr>
        <w:t>rozúčtování nákladů na teplo pro vytápění (ÚT)</w:t>
      </w:r>
      <w:r w:rsidRPr="001378CC">
        <w:rPr>
          <w:rFonts w:ascii="Arial" w:hAnsi="Arial" w:cs="Arial"/>
          <w:sz w:val="20"/>
        </w:rPr>
        <w:t>,</w:t>
      </w:r>
      <w:r w:rsidR="00A764C5" w:rsidRPr="001378CC">
        <w:rPr>
          <w:rFonts w:ascii="Arial" w:hAnsi="Arial" w:cs="Arial"/>
          <w:sz w:val="20"/>
        </w:rPr>
        <w:t xml:space="preserve"> na poskytování teplé užitkové (TUV) a </w:t>
      </w:r>
      <w:r w:rsidR="007C0388" w:rsidRPr="001378CC">
        <w:rPr>
          <w:rFonts w:ascii="Arial" w:hAnsi="Arial" w:cs="Arial"/>
          <w:sz w:val="20"/>
        </w:rPr>
        <w:t>studené vody (</w:t>
      </w:r>
      <w:r w:rsidR="00A764C5" w:rsidRPr="001378CC">
        <w:rPr>
          <w:rFonts w:ascii="Arial" w:hAnsi="Arial" w:cs="Arial"/>
          <w:sz w:val="20"/>
        </w:rPr>
        <w:t>SV</w:t>
      </w:r>
      <w:r w:rsidR="007C0388" w:rsidRPr="001378CC">
        <w:rPr>
          <w:rFonts w:ascii="Arial" w:hAnsi="Arial" w:cs="Arial"/>
          <w:sz w:val="20"/>
        </w:rPr>
        <w:t>)</w:t>
      </w:r>
    </w:p>
    <w:p w14:paraId="5937F619" w14:textId="3575C308" w:rsidR="003C2BD5" w:rsidRPr="00B97DE1" w:rsidRDefault="00F53D77" w:rsidP="003A6DD3">
      <w:pPr>
        <w:spacing w:before="120"/>
        <w:jc w:val="both"/>
        <w:rPr>
          <w:rStyle w:val="preformatted"/>
          <w:b/>
        </w:rPr>
      </w:pPr>
      <w:r w:rsidRPr="001378CC">
        <w:rPr>
          <w:rFonts w:ascii="Arial" w:hAnsi="Arial" w:cs="Arial"/>
          <w:b/>
        </w:rPr>
        <w:t>subjekt</w:t>
      </w:r>
      <w:r w:rsidR="00943071" w:rsidRPr="001378CC">
        <w:rPr>
          <w:rFonts w:ascii="Arial" w:hAnsi="Arial" w:cs="Arial"/>
          <w:b/>
        </w:rPr>
        <w:tab/>
      </w:r>
      <w:r w:rsidRPr="001378CC">
        <w:rPr>
          <w:rFonts w:ascii="Arial" w:hAnsi="Arial" w:cs="Arial"/>
          <w:b/>
        </w:rPr>
        <w:tab/>
      </w:r>
      <w:r w:rsidR="00943071" w:rsidRPr="001378CC">
        <w:rPr>
          <w:rFonts w:ascii="Arial" w:hAnsi="Arial" w:cs="Arial"/>
          <w:b/>
        </w:rPr>
        <w:t>:</w:t>
      </w:r>
      <w:r w:rsidR="00943071" w:rsidRPr="001378CC">
        <w:rPr>
          <w:rFonts w:ascii="Arial" w:hAnsi="Arial" w:cs="Arial"/>
          <w:b/>
        </w:rPr>
        <w:tab/>
      </w:r>
    </w:p>
    <w:p w14:paraId="52E9066E" w14:textId="01C7D5AA" w:rsidR="009504D1" w:rsidRDefault="00943071" w:rsidP="003A6DD3">
      <w:pPr>
        <w:spacing w:before="120"/>
        <w:jc w:val="both"/>
      </w:pPr>
      <w:r w:rsidRPr="001378CC">
        <w:rPr>
          <w:rFonts w:ascii="Arial" w:hAnsi="Arial" w:cs="Arial"/>
        </w:rPr>
        <w:t>adresa</w:t>
      </w:r>
      <w:r w:rsidRPr="001378CC">
        <w:rPr>
          <w:rFonts w:ascii="Arial" w:hAnsi="Arial" w:cs="Arial"/>
        </w:rPr>
        <w:tab/>
      </w:r>
      <w:r w:rsidRPr="001378CC">
        <w:rPr>
          <w:rFonts w:ascii="Arial" w:hAnsi="Arial" w:cs="Arial"/>
        </w:rPr>
        <w:tab/>
        <w:t>:</w:t>
      </w:r>
      <w:r w:rsidRPr="001378CC">
        <w:rPr>
          <w:rFonts w:ascii="Arial" w:hAnsi="Arial" w:cs="Arial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1035"/>
      </w:tblGrid>
      <w:tr w:rsidR="00B6615E" w:rsidRPr="00F96B97" w14:paraId="34DB482F" w14:textId="77777777" w:rsidTr="00B6615E">
        <w:trPr>
          <w:tblCellSpacing w:w="15" w:type="dxa"/>
        </w:trPr>
        <w:tc>
          <w:tcPr>
            <w:tcW w:w="2190" w:type="dxa"/>
            <w:vAlign w:val="center"/>
            <w:hideMark/>
          </w:tcPr>
          <w:p w14:paraId="50A892A3" w14:textId="77777777" w:rsidR="00B6615E" w:rsidRPr="00F96B97" w:rsidRDefault="00B6615E" w:rsidP="00F96B97">
            <w:pPr>
              <w:rPr>
                <w:sz w:val="24"/>
                <w:szCs w:val="24"/>
              </w:rPr>
            </w:pPr>
            <w:r w:rsidRPr="00F96B97">
              <w:rPr>
                <w:rFonts w:ascii="Arial" w:hAnsi="Arial" w:cs="Arial"/>
              </w:rPr>
              <w:t>IČO</w:t>
            </w:r>
            <w:r w:rsidRPr="007C67B9">
              <w:rPr>
                <w:rFonts w:ascii="Arial" w:hAnsi="Arial" w:cs="Arial"/>
                <w:b/>
              </w:rPr>
              <w:tab/>
            </w:r>
            <w:r w:rsidRPr="007C67B9">
              <w:rPr>
                <w:rFonts w:ascii="Arial" w:hAnsi="Arial" w:cs="Arial"/>
                <w:b/>
              </w:rPr>
              <w:tab/>
              <w:t>:</w:t>
            </w:r>
            <w:r w:rsidRPr="007C67B9">
              <w:rPr>
                <w:rFonts w:ascii="Arial" w:hAnsi="Arial" w:cs="Arial"/>
                <w:b/>
              </w:rPr>
              <w:tab/>
            </w:r>
          </w:p>
        </w:tc>
        <w:tc>
          <w:tcPr>
            <w:tcW w:w="990" w:type="dxa"/>
            <w:vAlign w:val="bottom"/>
          </w:tcPr>
          <w:p w14:paraId="6E0E4789" w14:textId="6A5C805F" w:rsidR="00B6615E" w:rsidRDefault="00B6615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6CFED3" w14:textId="7D190782" w:rsidR="003F5B03" w:rsidRPr="001378CC" w:rsidRDefault="00943071" w:rsidP="00153CF4">
      <w:pPr>
        <w:jc w:val="both"/>
        <w:rPr>
          <w:rFonts w:ascii="Arial" w:hAnsi="Arial" w:cs="Arial"/>
        </w:rPr>
      </w:pPr>
      <w:r w:rsidRPr="001378CC">
        <w:rPr>
          <w:rFonts w:ascii="Arial" w:hAnsi="Arial" w:cs="Arial"/>
        </w:rPr>
        <w:t xml:space="preserve">jednající </w:t>
      </w:r>
      <w:r w:rsidRPr="001378CC">
        <w:rPr>
          <w:rFonts w:ascii="Arial" w:hAnsi="Arial" w:cs="Arial"/>
        </w:rPr>
        <w:tab/>
        <w:t>:</w:t>
      </w:r>
      <w:r w:rsidRPr="001378CC">
        <w:rPr>
          <w:rFonts w:ascii="Arial" w:hAnsi="Arial" w:cs="Arial"/>
        </w:rPr>
        <w:tab/>
      </w:r>
      <w:r w:rsidRPr="001378CC">
        <w:rPr>
          <w:rFonts w:ascii="Arial" w:hAnsi="Arial" w:cs="Arial"/>
        </w:rPr>
        <w:tab/>
      </w:r>
    </w:p>
    <w:p w14:paraId="7F78D6FD" w14:textId="77777777" w:rsidR="00B70A4E" w:rsidRPr="00B70A4E" w:rsidRDefault="00B70A4E" w:rsidP="00B70A4E">
      <w:pPr>
        <w:pStyle w:val="Zkladntext"/>
        <w:tabs>
          <w:tab w:val="left" w:pos="1560"/>
          <w:tab w:val="left" w:pos="2835"/>
        </w:tabs>
        <w:jc w:val="left"/>
        <w:rPr>
          <w:b w:val="0"/>
          <w:sz w:val="18"/>
          <w:szCs w:val="18"/>
          <w:u w:val="none"/>
        </w:rPr>
      </w:pPr>
      <w:r w:rsidRPr="00B70A4E">
        <w:rPr>
          <w:sz w:val="18"/>
          <w:szCs w:val="18"/>
          <w:u w:val="none"/>
        </w:rPr>
        <w:t xml:space="preserve">Náklady dle fakturace dodavatelů tepla a TUV </w:t>
      </w:r>
      <w:r w:rsidRPr="00B70A4E">
        <w:rPr>
          <w:b w:val="0"/>
          <w:sz w:val="18"/>
          <w:szCs w:val="18"/>
          <w:u w:val="none"/>
        </w:rPr>
        <w:t>jsou</w:t>
      </w:r>
      <w:r w:rsidRPr="00B70A4E">
        <w:rPr>
          <w:sz w:val="18"/>
          <w:szCs w:val="18"/>
          <w:u w:val="none"/>
        </w:rPr>
        <w:t xml:space="preserve"> rozúčtovány v souladu s vyhláškou č.269/2015 Sb. platné od 1.1.201</w:t>
      </w:r>
      <w:r w:rsidR="00803D18">
        <w:rPr>
          <w:sz w:val="18"/>
          <w:szCs w:val="18"/>
          <w:u w:val="none"/>
        </w:rPr>
        <w:t>6</w:t>
      </w:r>
      <w:r w:rsidRPr="00B70A4E">
        <w:rPr>
          <w:sz w:val="18"/>
          <w:szCs w:val="18"/>
          <w:u w:val="none"/>
        </w:rPr>
        <w:t xml:space="preserve">  (o rozúčtování nákladů na vytápění a společnou přípravu teplé vody pro dům)  a ČSN EN 834,835 (indikátory pro rozdělování nákladů na vytápění místností otopnými tělesy).</w:t>
      </w:r>
    </w:p>
    <w:p w14:paraId="59DCAF28" w14:textId="77777777" w:rsidR="00A764C5" w:rsidRPr="001378CC" w:rsidRDefault="00A764C5" w:rsidP="00722C64">
      <w:pPr>
        <w:pStyle w:val="Zkladntext2"/>
        <w:rPr>
          <w:rFonts w:ascii="Arial" w:hAnsi="Arial" w:cs="Arial"/>
          <w:iCs/>
          <w:sz w:val="20"/>
          <w:u w:val="single"/>
        </w:rPr>
      </w:pPr>
      <w:r w:rsidRPr="001378CC">
        <w:rPr>
          <w:rFonts w:ascii="Arial" w:hAnsi="Arial" w:cs="Arial"/>
          <w:b/>
          <w:iCs/>
          <w:sz w:val="20"/>
          <w:u w:val="single"/>
        </w:rPr>
        <w:t>Rozúčtování nákladů na dodávku tepla pro vytápění</w:t>
      </w:r>
      <w:r w:rsidR="00943071" w:rsidRPr="001378CC">
        <w:rPr>
          <w:rFonts w:ascii="Arial" w:hAnsi="Arial" w:cs="Arial"/>
          <w:b/>
          <w:iCs/>
          <w:sz w:val="20"/>
          <w:u w:val="single"/>
        </w:rPr>
        <w:t xml:space="preserve"> (ÚT)</w:t>
      </w:r>
    </w:p>
    <w:p w14:paraId="02386621" w14:textId="77777777" w:rsidR="00F53D77" w:rsidRPr="001378CC" w:rsidRDefault="00A764C5">
      <w:pPr>
        <w:tabs>
          <w:tab w:val="left" w:pos="57"/>
          <w:tab w:val="left" w:pos="425"/>
          <w:tab w:val="left" w:pos="851"/>
          <w:tab w:val="left" w:pos="992"/>
        </w:tabs>
        <w:spacing w:line="240" w:lineRule="atLeast"/>
        <w:jc w:val="both"/>
        <w:rPr>
          <w:rFonts w:ascii="Arial" w:hAnsi="Arial" w:cs="Arial"/>
          <w:b/>
          <w:sz w:val="16"/>
        </w:rPr>
      </w:pPr>
      <w:r w:rsidRPr="001378CC">
        <w:rPr>
          <w:rFonts w:ascii="Arial" w:hAnsi="Arial" w:cs="Arial"/>
          <w:b/>
          <w:sz w:val="16"/>
        </w:rPr>
        <w:t>základní složk</w:t>
      </w:r>
      <w:r w:rsidR="00F53D77" w:rsidRPr="001378CC">
        <w:rPr>
          <w:rFonts w:ascii="Arial" w:hAnsi="Arial" w:cs="Arial"/>
          <w:b/>
          <w:sz w:val="16"/>
        </w:rPr>
        <w:t>a</w:t>
      </w:r>
      <w:r w:rsidR="00995D1F" w:rsidRPr="001378CC">
        <w:rPr>
          <w:rFonts w:ascii="Arial" w:hAnsi="Arial" w:cs="Arial"/>
          <w:b/>
          <w:sz w:val="16"/>
        </w:rPr>
        <w:t xml:space="preserve"> =</w:t>
      </w:r>
      <w:r w:rsidR="00F53D77" w:rsidRPr="001378CC">
        <w:rPr>
          <w:rFonts w:ascii="Arial" w:hAnsi="Arial" w:cs="Arial"/>
          <w:b/>
          <w:sz w:val="16"/>
        </w:rPr>
        <w:tab/>
      </w:r>
      <w:r w:rsidR="00995D1F" w:rsidRPr="001378CC">
        <w:rPr>
          <w:rFonts w:ascii="Arial" w:hAnsi="Arial" w:cs="Arial"/>
          <w:b/>
          <w:sz w:val="16"/>
        </w:rPr>
        <w:tab/>
      </w:r>
      <w:r w:rsidR="00372002">
        <w:rPr>
          <w:rFonts w:ascii="Arial" w:hAnsi="Arial" w:cs="Arial"/>
          <w:b/>
          <w:sz w:val="16"/>
        </w:rPr>
        <w:t>5</w:t>
      </w:r>
      <w:r w:rsidR="009504D1">
        <w:rPr>
          <w:rFonts w:ascii="Arial" w:hAnsi="Arial" w:cs="Arial"/>
          <w:b/>
          <w:sz w:val="16"/>
        </w:rPr>
        <w:t>0</w:t>
      </w:r>
      <w:r w:rsidRPr="001378CC">
        <w:rPr>
          <w:rFonts w:ascii="Arial" w:hAnsi="Arial" w:cs="Arial"/>
          <w:b/>
          <w:sz w:val="16"/>
        </w:rPr>
        <w:t xml:space="preserve"> % </w:t>
      </w:r>
    </w:p>
    <w:p w14:paraId="48B2B63C" w14:textId="77777777" w:rsidR="00A764C5" w:rsidRPr="001378CC" w:rsidRDefault="00A764C5">
      <w:pPr>
        <w:tabs>
          <w:tab w:val="left" w:pos="57"/>
          <w:tab w:val="left" w:pos="425"/>
          <w:tab w:val="left" w:pos="851"/>
          <w:tab w:val="left" w:pos="992"/>
        </w:tabs>
        <w:spacing w:line="240" w:lineRule="atLeast"/>
        <w:jc w:val="both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b/>
          <w:sz w:val="16"/>
        </w:rPr>
        <w:t>spotřební složk</w:t>
      </w:r>
      <w:r w:rsidR="00F53D77" w:rsidRPr="001378CC">
        <w:rPr>
          <w:rFonts w:ascii="Arial" w:hAnsi="Arial" w:cs="Arial"/>
          <w:b/>
          <w:sz w:val="16"/>
        </w:rPr>
        <w:t>a</w:t>
      </w:r>
      <w:r w:rsidR="00995D1F" w:rsidRPr="001378CC">
        <w:rPr>
          <w:rFonts w:ascii="Arial" w:hAnsi="Arial" w:cs="Arial"/>
          <w:b/>
          <w:sz w:val="16"/>
        </w:rPr>
        <w:t xml:space="preserve"> =</w:t>
      </w:r>
      <w:r w:rsidR="00942C88" w:rsidRPr="001378CC">
        <w:rPr>
          <w:rFonts w:ascii="Arial" w:hAnsi="Arial" w:cs="Arial"/>
          <w:b/>
          <w:sz w:val="16"/>
        </w:rPr>
        <w:tab/>
      </w:r>
      <w:r w:rsidR="00E467DF">
        <w:rPr>
          <w:rFonts w:ascii="Arial" w:hAnsi="Arial" w:cs="Arial"/>
          <w:b/>
          <w:sz w:val="16"/>
        </w:rPr>
        <w:t xml:space="preserve"> </w:t>
      </w:r>
      <w:r w:rsidR="00E467DF">
        <w:rPr>
          <w:rFonts w:ascii="Arial" w:hAnsi="Arial" w:cs="Arial"/>
          <w:b/>
          <w:sz w:val="16"/>
        </w:rPr>
        <w:tab/>
      </w:r>
      <w:r w:rsidR="00372002">
        <w:rPr>
          <w:rFonts w:ascii="Arial" w:hAnsi="Arial" w:cs="Arial"/>
          <w:b/>
          <w:sz w:val="16"/>
        </w:rPr>
        <w:t>5</w:t>
      </w:r>
      <w:r w:rsidR="009504D1">
        <w:rPr>
          <w:rFonts w:ascii="Arial" w:hAnsi="Arial" w:cs="Arial"/>
          <w:b/>
          <w:sz w:val="16"/>
        </w:rPr>
        <w:t xml:space="preserve">0 </w:t>
      </w:r>
      <w:r w:rsidRPr="001378CC">
        <w:rPr>
          <w:rFonts w:ascii="Arial" w:hAnsi="Arial" w:cs="Arial"/>
          <w:b/>
          <w:sz w:val="16"/>
        </w:rPr>
        <w:t>%</w:t>
      </w:r>
    </w:p>
    <w:p w14:paraId="0B060920" w14:textId="77777777" w:rsidR="00A764C5" w:rsidRPr="001378CC" w:rsidRDefault="00A764C5" w:rsidP="00F53D77">
      <w:pPr>
        <w:tabs>
          <w:tab w:val="left" w:pos="851"/>
          <w:tab w:val="left" w:pos="992"/>
          <w:tab w:val="left" w:pos="1701"/>
          <w:tab w:val="left" w:pos="2268"/>
        </w:tabs>
        <w:spacing w:before="60" w:line="240" w:lineRule="atLeast"/>
        <w:ind w:left="2268" w:hanging="2268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>Základní  složka</w:t>
      </w:r>
      <w:r w:rsidR="00F11364" w:rsidRPr="001378CC">
        <w:rPr>
          <w:rFonts w:ascii="Arial" w:hAnsi="Arial" w:cs="Arial"/>
          <w:b/>
          <w:sz w:val="16"/>
        </w:rPr>
        <w:t xml:space="preserve"> </w:t>
      </w:r>
      <w:r w:rsidRPr="001378CC">
        <w:rPr>
          <w:rFonts w:ascii="Arial" w:hAnsi="Arial" w:cs="Arial"/>
          <w:bCs/>
          <w:sz w:val="16"/>
        </w:rPr>
        <w:t>j</w:t>
      </w:r>
      <w:r w:rsidRPr="001378CC">
        <w:rPr>
          <w:rFonts w:ascii="Arial" w:hAnsi="Arial" w:cs="Arial"/>
          <w:sz w:val="16"/>
        </w:rPr>
        <w:t>e rozdělena mezi spotřebitele (byty, NP) v poměru m</w:t>
      </w:r>
      <w:r w:rsidRPr="001378CC">
        <w:rPr>
          <w:rFonts w:ascii="Arial" w:hAnsi="Arial" w:cs="Arial"/>
          <w:sz w:val="16"/>
          <w:vertAlign w:val="superscript"/>
        </w:rPr>
        <w:t xml:space="preserve">2  </w:t>
      </w:r>
      <w:r w:rsidRPr="001378CC">
        <w:rPr>
          <w:rFonts w:ascii="Arial" w:hAnsi="Arial" w:cs="Arial"/>
          <w:sz w:val="16"/>
        </w:rPr>
        <w:t xml:space="preserve">započitatelných podlahových ploch. </w:t>
      </w:r>
    </w:p>
    <w:p w14:paraId="0198B545" w14:textId="77777777" w:rsidR="00F53D77" w:rsidRPr="001378CC" w:rsidRDefault="00A764C5" w:rsidP="00F11364">
      <w:pPr>
        <w:tabs>
          <w:tab w:val="left" w:pos="567"/>
        </w:tabs>
        <w:spacing w:line="240" w:lineRule="atLeast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>Spotřební složka</w:t>
      </w:r>
      <w:r w:rsidR="00F11364" w:rsidRPr="001378CC">
        <w:rPr>
          <w:rFonts w:ascii="Arial" w:hAnsi="Arial" w:cs="Arial"/>
          <w:b/>
          <w:sz w:val="16"/>
        </w:rPr>
        <w:t xml:space="preserve"> </w:t>
      </w:r>
      <w:r w:rsidRPr="001378CC">
        <w:rPr>
          <w:rFonts w:ascii="Arial" w:hAnsi="Arial" w:cs="Arial"/>
          <w:sz w:val="16"/>
        </w:rPr>
        <w:t xml:space="preserve">je rozdělena mezi spotřebitele (byty, NP) úměrně výši náměrů indikátorů vytápění (spotřebních čísel) s použitím </w:t>
      </w:r>
      <w:r w:rsidR="00F53D77" w:rsidRPr="001378CC">
        <w:rPr>
          <w:rFonts w:ascii="Arial" w:hAnsi="Arial" w:cs="Arial"/>
          <w:sz w:val="16"/>
        </w:rPr>
        <w:t xml:space="preserve">výpočtové metody a </w:t>
      </w:r>
      <w:r w:rsidRPr="001378CC">
        <w:rPr>
          <w:rFonts w:ascii="Arial" w:hAnsi="Arial" w:cs="Arial"/>
          <w:sz w:val="16"/>
        </w:rPr>
        <w:t>korekcí, které zohledňují rozdílnou náročnost vytápěných místností na dodávku tepeln</w:t>
      </w:r>
      <w:r w:rsidR="00F53D77" w:rsidRPr="001378CC">
        <w:rPr>
          <w:rFonts w:ascii="Arial" w:hAnsi="Arial" w:cs="Arial"/>
          <w:sz w:val="16"/>
        </w:rPr>
        <w:t>é energie danou jejich polohou.</w:t>
      </w:r>
    </w:p>
    <w:p w14:paraId="5A6EC4B9" w14:textId="77777777" w:rsidR="002D0E48" w:rsidRPr="00E009D5" w:rsidRDefault="00A764C5" w:rsidP="00B9545C">
      <w:pPr>
        <w:tabs>
          <w:tab w:val="left" w:pos="2268"/>
        </w:tabs>
        <w:spacing w:before="60" w:line="240" w:lineRule="atLeast"/>
        <w:jc w:val="both"/>
        <w:rPr>
          <w:rFonts w:ascii="Arial" w:hAnsi="Arial" w:cs="Arial"/>
          <w:sz w:val="16"/>
          <w:szCs w:val="16"/>
        </w:rPr>
      </w:pPr>
      <w:r w:rsidRPr="001378CC">
        <w:rPr>
          <w:rFonts w:ascii="Arial" w:hAnsi="Arial" w:cs="Arial"/>
          <w:b/>
          <w:sz w:val="16"/>
        </w:rPr>
        <w:t>Výpočet spotřebních čísel</w:t>
      </w:r>
      <w:r w:rsidRPr="001378CC">
        <w:rPr>
          <w:rFonts w:ascii="Arial" w:hAnsi="Arial" w:cs="Arial"/>
          <w:sz w:val="16"/>
        </w:rPr>
        <w:t xml:space="preserve"> je proveden tak</w:t>
      </w:r>
      <w:r w:rsidR="00F11364" w:rsidRPr="001378CC">
        <w:rPr>
          <w:rFonts w:ascii="Arial" w:hAnsi="Arial" w:cs="Arial"/>
          <w:sz w:val="16"/>
        </w:rPr>
        <w:t>, že:</w:t>
      </w:r>
      <w:r w:rsidR="00F53D77" w:rsidRPr="001378CC">
        <w:rPr>
          <w:rFonts w:ascii="Arial" w:hAnsi="Arial" w:cs="Arial"/>
          <w:sz w:val="16"/>
        </w:rPr>
        <w:t xml:space="preserve"> p</w:t>
      </w:r>
      <w:r w:rsidR="00781C2B" w:rsidRPr="001378CC">
        <w:rPr>
          <w:rFonts w:ascii="Arial" w:hAnsi="Arial" w:cs="Arial"/>
          <w:sz w:val="16"/>
        </w:rPr>
        <w:t xml:space="preserve">očet jednotek </w:t>
      </w:r>
      <w:r w:rsidR="00F53D77" w:rsidRPr="001378CC">
        <w:rPr>
          <w:rFonts w:ascii="Arial" w:hAnsi="Arial" w:cs="Arial"/>
          <w:sz w:val="16"/>
        </w:rPr>
        <w:t>(</w:t>
      </w:r>
      <w:r w:rsidR="00781C2B" w:rsidRPr="001378CC">
        <w:rPr>
          <w:rFonts w:ascii="Arial" w:hAnsi="Arial" w:cs="Arial"/>
          <w:sz w:val="16"/>
        </w:rPr>
        <w:t>dílků) naměřených na indikátorech na jednotlivých otopných tělesech je násoben</w:t>
      </w:r>
      <w:r w:rsidR="00F53D77" w:rsidRPr="001378CC">
        <w:rPr>
          <w:rFonts w:ascii="Arial" w:hAnsi="Arial" w:cs="Arial"/>
          <w:sz w:val="16"/>
        </w:rPr>
        <w:t xml:space="preserve"> </w:t>
      </w:r>
      <w:r w:rsidR="00781C2B" w:rsidRPr="001378CC">
        <w:rPr>
          <w:rFonts w:ascii="Arial" w:hAnsi="Arial" w:cs="Arial"/>
          <w:bCs/>
          <w:sz w:val="16"/>
        </w:rPr>
        <w:t>korekčním součinitelem</w:t>
      </w:r>
      <w:r w:rsidR="00F11364" w:rsidRPr="001378CC">
        <w:rPr>
          <w:rFonts w:ascii="Arial" w:hAnsi="Arial" w:cs="Arial"/>
          <w:bCs/>
          <w:sz w:val="16"/>
        </w:rPr>
        <w:t>:</w:t>
      </w:r>
      <w:r w:rsidR="00995D1F" w:rsidRPr="001378CC">
        <w:rPr>
          <w:rFonts w:ascii="Arial" w:hAnsi="Arial" w:cs="Arial"/>
          <w:bCs/>
          <w:sz w:val="16"/>
        </w:rPr>
        <w:tab/>
      </w:r>
      <w:r w:rsidR="00781C2B" w:rsidRPr="001378CC">
        <w:rPr>
          <w:rFonts w:ascii="Arial" w:hAnsi="Arial" w:cs="Arial"/>
          <w:b/>
          <w:bCs/>
        </w:rPr>
        <w:t>K = K</w:t>
      </w:r>
      <w:r w:rsidR="00781C2B" w:rsidRPr="001378CC">
        <w:rPr>
          <w:rFonts w:ascii="Arial" w:hAnsi="Arial" w:cs="Arial"/>
          <w:b/>
          <w:bCs/>
          <w:vertAlign w:val="subscript"/>
        </w:rPr>
        <w:t>Q</w:t>
      </w:r>
      <w:r w:rsidR="00781C2B" w:rsidRPr="001378CC">
        <w:rPr>
          <w:rFonts w:ascii="Arial" w:hAnsi="Arial" w:cs="Arial"/>
          <w:b/>
          <w:bCs/>
        </w:rPr>
        <w:t xml:space="preserve"> x K</w:t>
      </w:r>
      <w:r w:rsidR="00781C2B" w:rsidRPr="001378CC">
        <w:rPr>
          <w:rFonts w:ascii="Arial" w:hAnsi="Arial" w:cs="Arial"/>
          <w:b/>
          <w:bCs/>
          <w:vertAlign w:val="subscript"/>
        </w:rPr>
        <w:t xml:space="preserve">C </w:t>
      </w:r>
      <w:r w:rsidR="00781C2B" w:rsidRPr="001378CC">
        <w:rPr>
          <w:rFonts w:ascii="Arial" w:hAnsi="Arial" w:cs="Arial"/>
          <w:b/>
          <w:bCs/>
        </w:rPr>
        <w:t>x K</w:t>
      </w:r>
      <w:r w:rsidR="00781C2B" w:rsidRPr="001378CC">
        <w:rPr>
          <w:rFonts w:ascii="Arial" w:hAnsi="Arial" w:cs="Arial"/>
          <w:b/>
          <w:bCs/>
          <w:vertAlign w:val="subscript"/>
        </w:rPr>
        <w:t>T</w:t>
      </w:r>
      <w:r w:rsidR="00781C2B" w:rsidRPr="001378CC">
        <w:rPr>
          <w:rFonts w:ascii="Arial" w:hAnsi="Arial" w:cs="Arial"/>
          <w:b/>
          <w:bCs/>
        </w:rPr>
        <w:t xml:space="preserve"> x SUMA (K</w:t>
      </w:r>
      <w:r w:rsidR="00781C2B" w:rsidRPr="001378CC">
        <w:rPr>
          <w:rFonts w:ascii="Arial" w:hAnsi="Arial" w:cs="Arial"/>
          <w:b/>
          <w:bCs/>
          <w:vertAlign w:val="subscript"/>
        </w:rPr>
        <w:t xml:space="preserve">S </w:t>
      </w:r>
      <w:r w:rsidR="00781C2B" w:rsidRPr="001378CC">
        <w:rPr>
          <w:rFonts w:ascii="Arial" w:hAnsi="Arial" w:cs="Arial"/>
          <w:b/>
          <w:bCs/>
        </w:rPr>
        <w:t>+</w:t>
      </w:r>
      <w:proofErr w:type="spellStart"/>
      <w:r w:rsidR="00781C2B" w:rsidRPr="001378CC">
        <w:rPr>
          <w:rFonts w:ascii="Arial" w:hAnsi="Arial" w:cs="Arial"/>
          <w:b/>
          <w:bCs/>
        </w:rPr>
        <w:t>K</w:t>
      </w:r>
      <w:r w:rsidR="00781C2B" w:rsidRPr="001378CC">
        <w:rPr>
          <w:rFonts w:ascii="Arial" w:hAnsi="Arial" w:cs="Arial"/>
          <w:b/>
          <w:bCs/>
          <w:vertAlign w:val="subscript"/>
        </w:rPr>
        <w:t>r</w:t>
      </w:r>
      <w:proofErr w:type="spellEnd"/>
      <w:r w:rsidR="00781C2B" w:rsidRPr="001378CC">
        <w:rPr>
          <w:rFonts w:ascii="Arial" w:hAnsi="Arial" w:cs="Arial"/>
          <w:b/>
          <w:bCs/>
        </w:rPr>
        <w:t>)</w:t>
      </w:r>
      <w:r w:rsidR="00781C2B" w:rsidRPr="001378CC">
        <w:rPr>
          <w:rFonts w:ascii="Arial" w:hAnsi="Arial" w:cs="Arial"/>
          <w:sz w:val="16"/>
        </w:rPr>
        <w:t xml:space="preserve"> </w:t>
      </w:r>
    </w:p>
    <w:p w14:paraId="667DD0F0" w14:textId="77777777" w:rsidR="00A764C5" w:rsidRPr="001378CC" w:rsidRDefault="00A764C5" w:rsidP="00925570">
      <w:pPr>
        <w:tabs>
          <w:tab w:val="left" w:pos="0"/>
          <w:tab w:val="left" w:pos="57"/>
          <w:tab w:val="left" w:pos="425"/>
          <w:tab w:val="left" w:pos="851"/>
          <w:tab w:val="left" w:pos="992"/>
        </w:tabs>
        <w:spacing w:before="60" w:line="240" w:lineRule="atLeast"/>
        <w:ind w:hanging="6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iCs/>
          <w:sz w:val="16"/>
        </w:rPr>
        <w:t>Korekce tělesa</w:t>
      </w:r>
      <w:r w:rsidR="00995D1F" w:rsidRPr="001378CC">
        <w:rPr>
          <w:rFonts w:ascii="Arial" w:hAnsi="Arial" w:cs="Arial"/>
          <w:b/>
          <w:sz w:val="16"/>
        </w:rPr>
        <w:tab/>
      </w:r>
      <w:r w:rsidR="00315378">
        <w:rPr>
          <w:rFonts w:ascii="Arial" w:hAnsi="Arial" w:cs="Arial"/>
          <w:b/>
          <w:sz w:val="16"/>
        </w:rPr>
        <w:tab/>
        <w:t xml:space="preserve">  </w:t>
      </w:r>
      <w:r w:rsidRPr="001378CC">
        <w:rPr>
          <w:rFonts w:ascii="Arial" w:hAnsi="Arial" w:cs="Arial"/>
          <w:b/>
        </w:rPr>
        <w:t>K</w:t>
      </w:r>
      <w:r w:rsidRPr="001378CC">
        <w:rPr>
          <w:rFonts w:ascii="Arial" w:hAnsi="Arial" w:cs="Arial"/>
          <w:b/>
          <w:vertAlign w:val="subscript"/>
        </w:rPr>
        <w:t>Q</w:t>
      </w:r>
      <w:r w:rsidRPr="001378CC">
        <w:rPr>
          <w:rFonts w:ascii="Arial" w:hAnsi="Arial" w:cs="Arial"/>
          <w:b/>
          <w:sz w:val="16"/>
        </w:rPr>
        <w:t xml:space="preserve"> </w:t>
      </w:r>
      <w:r w:rsidRPr="001378CC">
        <w:rPr>
          <w:rFonts w:ascii="Arial" w:hAnsi="Arial" w:cs="Arial"/>
          <w:b/>
          <w:bCs/>
          <w:sz w:val="16"/>
        </w:rPr>
        <w:t xml:space="preserve">-  </w:t>
      </w:r>
      <w:r w:rsidRPr="001378CC">
        <w:rPr>
          <w:rFonts w:ascii="Arial" w:hAnsi="Arial" w:cs="Arial"/>
          <w:sz w:val="16"/>
        </w:rPr>
        <w:t>tep</w:t>
      </w:r>
      <w:r w:rsidR="00A07015" w:rsidRPr="001378CC">
        <w:rPr>
          <w:rFonts w:ascii="Arial" w:hAnsi="Arial" w:cs="Arial"/>
          <w:sz w:val="16"/>
        </w:rPr>
        <w:t>elný výkon otopného tělesa v kW</w:t>
      </w:r>
    </w:p>
    <w:p w14:paraId="03C5636E" w14:textId="77777777" w:rsidR="00A764C5" w:rsidRPr="001378CC" w:rsidRDefault="00A764C5" w:rsidP="00F53D77">
      <w:pPr>
        <w:tabs>
          <w:tab w:val="left" w:pos="2268"/>
        </w:tabs>
        <w:ind w:left="1440" w:hanging="2268"/>
        <w:jc w:val="both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b/>
          <w:sz w:val="16"/>
        </w:rPr>
        <w:tab/>
      </w:r>
      <w:r w:rsidR="00995D1F"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</w:rPr>
        <w:t>K</w:t>
      </w:r>
      <w:r w:rsidRPr="001378CC">
        <w:rPr>
          <w:rFonts w:ascii="Arial" w:hAnsi="Arial" w:cs="Arial"/>
          <w:b/>
          <w:vertAlign w:val="subscript"/>
        </w:rPr>
        <w:t>C</w:t>
      </w:r>
      <w:r w:rsidRPr="001378CC">
        <w:rPr>
          <w:rFonts w:ascii="Arial" w:hAnsi="Arial" w:cs="Arial"/>
          <w:b/>
          <w:sz w:val="16"/>
        </w:rPr>
        <w:t xml:space="preserve"> </w:t>
      </w:r>
      <w:r w:rsidRPr="001378CC">
        <w:rPr>
          <w:rFonts w:ascii="Arial" w:hAnsi="Arial" w:cs="Arial"/>
          <w:sz w:val="16"/>
        </w:rPr>
        <w:t xml:space="preserve">-  </w:t>
      </w:r>
      <w:r w:rsidRPr="001378CC">
        <w:rPr>
          <w:rFonts w:ascii="Arial" w:hAnsi="Arial" w:cs="Arial"/>
          <w:bCs/>
          <w:sz w:val="16"/>
        </w:rPr>
        <w:t>součinitel pro prostup tepla mezi teplonosnou látkou a kapalinou RTN dle typu tělesa</w:t>
      </w:r>
      <w:r w:rsidRPr="001378CC">
        <w:rPr>
          <w:rFonts w:ascii="Arial" w:hAnsi="Arial" w:cs="Arial"/>
          <w:b/>
          <w:sz w:val="16"/>
        </w:rPr>
        <w:t xml:space="preserve"> </w:t>
      </w:r>
      <w:r w:rsidR="00A07015" w:rsidRPr="001378CC">
        <w:rPr>
          <w:rFonts w:ascii="Arial" w:hAnsi="Arial" w:cs="Arial"/>
          <w:bCs/>
          <w:sz w:val="16"/>
        </w:rPr>
        <w:t>(údaj výrobce indikátoru)</w:t>
      </w:r>
    </w:p>
    <w:p w14:paraId="46841714" w14:textId="77777777" w:rsidR="00A764C5" w:rsidRPr="001378CC" w:rsidRDefault="00A764C5" w:rsidP="00F53D77">
      <w:pPr>
        <w:tabs>
          <w:tab w:val="left" w:pos="2268"/>
          <w:tab w:val="left" w:pos="2552"/>
        </w:tabs>
        <w:ind w:left="2693" w:hanging="2268"/>
        <w:jc w:val="both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</w:rPr>
        <w:t>K</w:t>
      </w:r>
      <w:r w:rsidRPr="001378CC">
        <w:rPr>
          <w:rFonts w:ascii="Arial" w:hAnsi="Arial" w:cs="Arial"/>
          <w:b/>
          <w:vertAlign w:val="subscript"/>
        </w:rPr>
        <w:t>T</w:t>
      </w:r>
      <w:r w:rsidRPr="001378CC">
        <w:rPr>
          <w:rFonts w:ascii="Arial" w:hAnsi="Arial" w:cs="Arial"/>
          <w:b/>
          <w:sz w:val="16"/>
        </w:rPr>
        <w:t xml:space="preserve"> </w:t>
      </w:r>
      <w:r w:rsidRPr="001378CC">
        <w:rPr>
          <w:rFonts w:ascii="Arial" w:hAnsi="Arial" w:cs="Arial"/>
          <w:sz w:val="16"/>
        </w:rPr>
        <w:t xml:space="preserve">-  </w:t>
      </w:r>
      <w:r w:rsidRPr="001378CC">
        <w:rPr>
          <w:rFonts w:ascii="Arial" w:hAnsi="Arial" w:cs="Arial"/>
          <w:bCs/>
          <w:sz w:val="16"/>
        </w:rPr>
        <w:t>součinitel změny tepelného výkonu otopného tělesa při nižších pro</w:t>
      </w:r>
      <w:r w:rsidR="00A07015" w:rsidRPr="001378CC">
        <w:rPr>
          <w:rFonts w:ascii="Arial" w:hAnsi="Arial" w:cs="Arial"/>
          <w:bCs/>
          <w:sz w:val="16"/>
        </w:rPr>
        <w:t>jektovaných vnitřních teplotách</w:t>
      </w:r>
    </w:p>
    <w:p w14:paraId="547622DF" w14:textId="77777777" w:rsidR="00E8745C" w:rsidRPr="001378CC" w:rsidRDefault="00E8745C" w:rsidP="00F53D77">
      <w:pPr>
        <w:tabs>
          <w:tab w:val="left" w:pos="2268"/>
          <w:tab w:val="left" w:pos="2552"/>
        </w:tabs>
        <w:ind w:left="2693" w:hanging="2268"/>
        <w:jc w:val="both"/>
        <w:rPr>
          <w:rFonts w:ascii="Arial" w:hAnsi="Arial" w:cs="Arial"/>
          <w:bCs/>
          <w:sz w:val="16"/>
        </w:rPr>
      </w:pPr>
    </w:p>
    <w:p w14:paraId="53249F39" w14:textId="77777777" w:rsidR="00A764C5" w:rsidRPr="001378CC" w:rsidRDefault="00A764C5" w:rsidP="00F53D77">
      <w:pPr>
        <w:pStyle w:val="Nadpis7"/>
        <w:tabs>
          <w:tab w:val="left" w:pos="5103"/>
          <w:tab w:val="left" w:pos="6804"/>
          <w:tab w:val="left" w:pos="8080"/>
          <w:tab w:val="left" w:pos="9072"/>
        </w:tabs>
        <w:spacing w:before="60" w:line="240" w:lineRule="auto"/>
        <w:ind w:hanging="2268"/>
        <w:rPr>
          <w:rFonts w:cs="Arial"/>
          <w:sz w:val="16"/>
        </w:rPr>
      </w:pPr>
      <w:r w:rsidRPr="001378CC">
        <w:rPr>
          <w:rFonts w:cs="Arial"/>
        </w:rPr>
        <w:tab/>
      </w:r>
      <w:r w:rsidRPr="001378CC">
        <w:rPr>
          <w:rFonts w:cs="Arial"/>
          <w:iCs/>
          <w:sz w:val="16"/>
        </w:rPr>
        <w:t>Korekce polohy místnosti</w:t>
      </w:r>
      <w:r w:rsidRPr="001378CC">
        <w:rPr>
          <w:rFonts w:cs="Arial"/>
          <w:sz w:val="16"/>
        </w:rPr>
        <w:t xml:space="preserve">                     </w:t>
      </w:r>
      <w:r w:rsidRPr="001378CC">
        <w:rPr>
          <w:rFonts w:cs="Arial"/>
          <w:sz w:val="16"/>
        </w:rPr>
        <w:tab/>
      </w:r>
      <w:r w:rsidRPr="001378CC">
        <w:rPr>
          <w:rFonts w:cs="Arial"/>
          <w:sz w:val="16"/>
        </w:rPr>
        <w:tab/>
        <w:t xml:space="preserve">označení      </w:t>
      </w:r>
      <w:r w:rsidRPr="001378CC">
        <w:rPr>
          <w:rFonts w:cs="Arial"/>
          <w:sz w:val="16"/>
        </w:rPr>
        <w:tab/>
        <w:t xml:space="preserve">korekce    </w:t>
      </w:r>
      <w:r w:rsidRPr="001378CC">
        <w:rPr>
          <w:rFonts w:cs="Arial"/>
          <w:sz w:val="16"/>
        </w:rPr>
        <w:tab/>
        <w:t xml:space="preserve">% zohlednění </w:t>
      </w:r>
    </w:p>
    <w:p w14:paraId="3EFD4239" w14:textId="77777777" w:rsidR="00A764C5" w:rsidRPr="001378CC" w:rsidRDefault="00A764C5" w:rsidP="00F53D77">
      <w:pPr>
        <w:pStyle w:val="Nadpis5"/>
        <w:tabs>
          <w:tab w:val="left" w:pos="2268"/>
          <w:tab w:val="left" w:pos="4536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9072"/>
        </w:tabs>
        <w:spacing w:before="0" w:after="0"/>
        <w:ind w:hanging="2268"/>
        <w:jc w:val="both"/>
        <w:rPr>
          <w:rFonts w:cs="Arial"/>
          <w:b/>
          <w:sz w:val="16"/>
        </w:rPr>
      </w:pPr>
      <w:r w:rsidRPr="001378CC">
        <w:rPr>
          <w:rFonts w:cs="Arial"/>
          <w:b/>
          <w:sz w:val="16"/>
        </w:rPr>
        <w:tab/>
      </w:r>
      <w:r w:rsidR="00995D1F" w:rsidRPr="001378CC">
        <w:rPr>
          <w:rFonts w:cs="Arial"/>
          <w:b/>
          <w:sz w:val="16"/>
        </w:rPr>
        <w:tab/>
      </w:r>
      <w:r w:rsidRPr="001378CC">
        <w:rPr>
          <w:rFonts w:cs="Arial"/>
          <w:b/>
          <w:sz w:val="20"/>
        </w:rPr>
        <w:t>K</w:t>
      </w:r>
      <w:r w:rsidRPr="001378CC">
        <w:rPr>
          <w:rFonts w:cs="Arial"/>
          <w:b/>
          <w:sz w:val="20"/>
          <w:vertAlign w:val="subscript"/>
        </w:rPr>
        <w:t>S</w:t>
      </w:r>
      <w:r w:rsidRPr="001378CC">
        <w:rPr>
          <w:rFonts w:cs="Arial"/>
          <w:b/>
          <w:sz w:val="16"/>
          <w:vertAlign w:val="subscript"/>
        </w:rPr>
        <w:t xml:space="preserve">  </w:t>
      </w:r>
      <w:r w:rsidRPr="001378CC">
        <w:rPr>
          <w:rFonts w:cs="Arial"/>
          <w:b/>
          <w:sz w:val="16"/>
        </w:rPr>
        <w:t>- vliv</w:t>
      </w:r>
      <w:r w:rsidRPr="001378CC">
        <w:rPr>
          <w:rFonts w:cs="Arial"/>
          <w:sz w:val="16"/>
        </w:rPr>
        <w:t xml:space="preserve">  </w:t>
      </w:r>
      <w:r w:rsidRPr="001378CC">
        <w:rPr>
          <w:rFonts w:cs="Arial"/>
          <w:b/>
          <w:sz w:val="16"/>
        </w:rPr>
        <w:t xml:space="preserve">světové strany </w:t>
      </w:r>
      <w:r w:rsidRPr="001378CC">
        <w:rPr>
          <w:rFonts w:cs="Arial"/>
          <w:b/>
          <w:sz w:val="16"/>
        </w:rPr>
        <w:tab/>
      </w:r>
      <w:r w:rsidRPr="001378CC">
        <w:rPr>
          <w:rFonts w:cs="Arial"/>
          <w:sz w:val="16"/>
        </w:rPr>
        <w:t>sever +30</w:t>
      </w:r>
      <w:r w:rsidRPr="001378CC">
        <w:rPr>
          <w:rFonts w:cs="Arial"/>
          <w:sz w:val="16"/>
          <w:vertAlign w:val="superscript"/>
        </w:rPr>
        <w:t>o</w:t>
      </w:r>
      <w:r w:rsidRPr="001378CC">
        <w:rPr>
          <w:rFonts w:cs="Arial"/>
          <w:sz w:val="16"/>
        </w:rPr>
        <w:t xml:space="preserve">  -30</w:t>
      </w:r>
      <w:r w:rsidRPr="001378CC">
        <w:rPr>
          <w:rFonts w:cs="Arial"/>
          <w:sz w:val="16"/>
          <w:vertAlign w:val="superscript"/>
        </w:rPr>
        <w:t>o</w:t>
      </w:r>
      <w:r w:rsidRPr="001378CC">
        <w:rPr>
          <w:rFonts w:cs="Arial"/>
          <w:sz w:val="16"/>
        </w:rPr>
        <w:t>,</w:t>
      </w:r>
      <w:r w:rsidR="00016780" w:rsidRPr="001378CC">
        <w:rPr>
          <w:rFonts w:cs="Arial"/>
          <w:sz w:val="16"/>
        </w:rPr>
        <w:t xml:space="preserve"> </w:t>
      </w:r>
      <w:r w:rsidRPr="001378CC">
        <w:rPr>
          <w:rFonts w:cs="Arial"/>
          <w:sz w:val="16"/>
        </w:rPr>
        <w:t>SZ,</w:t>
      </w:r>
      <w:r w:rsidR="00016780" w:rsidRPr="001378CC">
        <w:rPr>
          <w:rFonts w:cs="Arial"/>
          <w:sz w:val="16"/>
        </w:rPr>
        <w:t xml:space="preserve"> </w:t>
      </w:r>
      <w:r w:rsidRPr="001378CC">
        <w:rPr>
          <w:rFonts w:cs="Arial"/>
          <w:sz w:val="16"/>
        </w:rPr>
        <w:t>SV</w:t>
      </w:r>
      <w:r w:rsidRPr="001378CC">
        <w:rPr>
          <w:rFonts w:cs="Arial"/>
          <w:sz w:val="16"/>
        </w:rPr>
        <w:tab/>
      </w:r>
      <w:r w:rsidRPr="001378CC">
        <w:rPr>
          <w:rFonts w:cs="Arial"/>
          <w:sz w:val="16"/>
        </w:rPr>
        <w:tab/>
      </w:r>
      <w:r w:rsidRPr="001378CC">
        <w:rPr>
          <w:rFonts w:cs="Arial"/>
          <w:b/>
          <w:sz w:val="16"/>
        </w:rPr>
        <w:t>S </w:t>
      </w:r>
      <w:r w:rsidRPr="001378CC">
        <w:rPr>
          <w:rFonts w:cs="Arial"/>
          <w:b/>
          <w:sz w:val="16"/>
        </w:rPr>
        <w:tab/>
        <w:t xml:space="preserve">    </w:t>
      </w:r>
      <w:r w:rsidRPr="001378CC">
        <w:rPr>
          <w:rFonts w:cs="Arial"/>
          <w:sz w:val="16"/>
          <w:vertAlign w:val="superscript"/>
        </w:rPr>
        <w:t xml:space="preserve"> </w:t>
      </w:r>
      <w:r w:rsidRPr="001378CC">
        <w:rPr>
          <w:rFonts w:cs="Arial"/>
          <w:sz w:val="16"/>
          <w:vertAlign w:val="superscript"/>
        </w:rPr>
        <w:tab/>
      </w:r>
      <w:r w:rsidRPr="001378CC">
        <w:rPr>
          <w:rFonts w:cs="Arial"/>
          <w:bCs/>
          <w:sz w:val="16"/>
        </w:rPr>
        <w:t xml:space="preserve">0,90      </w:t>
      </w:r>
      <w:r w:rsidRPr="001378CC">
        <w:rPr>
          <w:rFonts w:cs="Arial"/>
          <w:bCs/>
          <w:sz w:val="16"/>
        </w:rPr>
        <w:tab/>
      </w:r>
      <w:r w:rsidRPr="001378CC">
        <w:rPr>
          <w:rFonts w:cs="Arial"/>
          <w:bCs/>
          <w:sz w:val="16"/>
        </w:rPr>
        <w:tab/>
        <w:t>10</w:t>
      </w:r>
      <w:r w:rsidRPr="001378CC">
        <w:rPr>
          <w:rFonts w:cs="Arial"/>
          <w:b/>
          <w:sz w:val="16"/>
        </w:rPr>
        <w:t xml:space="preserve">       </w:t>
      </w:r>
    </w:p>
    <w:p w14:paraId="14E2497F" w14:textId="77777777" w:rsidR="00A764C5" w:rsidRPr="001378CC" w:rsidRDefault="00A764C5" w:rsidP="00F53D77">
      <w:pPr>
        <w:pStyle w:val="Nadpis5"/>
        <w:tabs>
          <w:tab w:val="left" w:pos="2268"/>
          <w:tab w:val="left" w:pos="7938"/>
        </w:tabs>
        <w:spacing w:before="0" w:after="0"/>
        <w:ind w:hanging="2268"/>
        <w:jc w:val="both"/>
        <w:rPr>
          <w:rFonts w:cs="Arial"/>
          <w:b/>
          <w:sz w:val="16"/>
        </w:rPr>
      </w:pPr>
      <w:r w:rsidRPr="001378CC">
        <w:rPr>
          <w:rFonts w:cs="Arial"/>
          <w:b/>
          <w:sz w:val="16"/>
        </w:rPr>
        <w:tab/>
      </w:r>
      <w:r w:rsidR="00995D1F" w:rsidRPr="001378CC">
        <w:rPr>
          <w:rFonts w:cs="Arial"/>
          <w:b/>
          <w:sz w:val="16"/>
        </w:rPr>
        <w:tab/>
      </w:r>
      <w:proofErr w:type="spellStart"/>
      <w:r w:rsidRPr="001378CC">
        <w:rPr>
          <w:rFonts w:cs="Arial"/>
          <w:b/>
          <w:sz w:val="20"/>
        </w:rPr>
        <w:t>K</w:t>
      </w:r>
      <w:r w:rsidRPr="001378CC">
        <w:rPr>
          <w:rFonts w:cs="Arial"/>
          <w:b/>
          <w:sz w:val="20"/>
          <w:vertAlign w:val="subscript"/>
        </w:rPr>
        <w:t>r</w:t>
      </w:r>
      <w:proofErr w:type="spellEnd"/>
      <w:r w:rsidRPr="001378CC">
        <w:rPr>
          <w:rFonts w:cs="Arial"/>
          <w:b/>
          <w:sz w:val="16"/>
        </w:rPr>
        <w:t xml:space="preserve">  - vliv </w:t>
      </w:r>
      <w:r w:rsidRPr="001378CC">
        <w:rPr>
          <w:rFonts w:cs="Arial"/>
          <w:sz w:val="16"/>
        </w:rPr>
        <w:t xml:space="preserve"> </w:t>
      </w:r>
      <w:r w:rsidRPr="001378CC">
        <w:rPr>
          <w:rFonts w:cs="Arial"/>
          <w:b/>
          <w:bCs/>
          <w:sz w:val="16"/>
        </w:rPr>
        <w:t>nepříznivé</w:t>
      </w:r>
      <w:r w:rsidRPr="001378CC">
        <w:rPr>
          <w:rFonts w:cs="Arial"/>
          <w:sz w:val="16"/>
        </w:rPr>
        <w:t xml:space="preserve"> </w:t>
      </w:r>
      <w:r w:rsidRPr="001378CC">
        <w:rPr>
          <w:rFonts w:cs="Arial"/>
          <w:b/>
          <w:sz w:val="16"/>
        </w:rPr>
        <w:t>polohy místnosti</w:t>
      </w:r>
    </w:p>
    <w:p w14:paraId="482A36DF" w14:textId="77777777" w:rsidR="00A764C5" w:rsidRPr="001378CC" w:rsidRDefault="00A764C5" w:rsidP="00F53D77">
      <w:pPr>
        <w:pStyle w:val="Nadpis5"/>
        <w:tabs>
          <w:tab w:val="left" w:pos="2268"/>
          <w:tab w:val="left" w:pos="3119"/>
          <w:tab w:val="left" w:pos="4536"/>
          <w:tab w:val="left" w:pos="5387"/>
          <w:tab w:val="left" w:pos="7088"/>
          <w:tab w:val="left" w:pos="7938"/>
          <w:tab w:val="left" w:pos="8222"/>
          <w:tab w:val="left" w:pos="9072"/>
        </w:tabs>
        <w:spacing w:before="0" w:after="0"/>
        <w:ind w:hanging="2268"/>
        <w:jc w:val="both"/>
        <w:rPr>
          <w:rFonts w:cs="Arial"/>
          <w:bCs/>
          <w:sz w:val="16"/>
        </w:rPr>
      </w:pPr>
      <w:r w:rsidRPr="001378CC">
        <w:rPr>
          <w:rFonts w:cs="Arial"/>
          <w:b/>
          <w:sz w:val="16"/>
        </w:rPr>
        <w:t xml:space="preserve">                   </w:t>
      </w:r>
      <w:r w:rsidRPr="001378CC">
        <w:rPr>
          <w:rFonts w:cs="Arial"/>
          <w:b/>
          <w:sz w:val="16"/>
        </w:rPr>
        <w:tab/>
      </w:r>
      <w:r w:rsidRPr="001378CC">
        <w:rPr>
          <w:rFonts w:cs="Arial"/>
          <w:b/>
          <w:sz w:val="16"/>
        </w:rPr>
        <w:tab/>
      </w:r>
      <w:r w:rsidR="00995D1F" w:rsidRPr="001378CC">
        <w:rPr>
          <w:rFonts w:cs="Arial"/>
          <w:b/>
          <w:sz w:val="16"/>
        </w:rPr>
        <w:tab/>
      </w:r>
      <w:r w:rsidRPr="001378CC">
        <w:rPr>
          <w:rFonts w:cs="Arial"/>
          <w:sz w:val="16"/>
        </w:rPr>
        <w:t xml:space="preserve">přízemí : </w:t>
      </w:r>
      <w:r w:rsidRPr="001378CC">
        <w:rPr>
          <w:rFonts w:cs="Arial"/>
          <w:sz w:val="16"/>
        </w:rPr>
        <w:tab/>
        <w:t>nad nevyt.</w:t>
      </w:r>
      <w:r w:rsidR="00810263">
        <w:rPr>
          <w:rFonts w:cs="Arial"/>
          <w:sz w:val="16"/>
        </w:rPr>
        <w:t xml:space="preserve"> </w:t>
      </w:r>
      <w:r w:rsidRPr="001378CC">
        <w:rPr>
          <w:rFonts w:cs="Arial"/>
          <w:sz w:val="16"/>
        </w:rPr>
        <w:t xml:space="preserve">sklepem    </w:t>
      </w:r>
      <w:r w:rsidRPr="001378CC">
        <w:rPr>
          <w:rFonts w:cs="Arial"/>
          <w:sz w:val="16"/>
        </w:rPr>
        <w:tab/>
      </w:r>
      <w:r w:rsidRPr="001378CC">
        <w:rPr>
          <w:rFonts w:cs="Arial"/>
          <w:b/>
          <w:sz w:val="16"/>
        </w:rPr>
        <w:t xml:space="preserve">PV </w:t>
      </w:r>
      <w:r w:rsidRPr="001378CC">
        <w:rPr>
          <w:rFonts w:cs="Arial"/>
          <w:sz w:val="16"/>
        </w:rPr>
        <w:tab/>
      </w:r>
      <w:r w:rsidRPr="001378CC">
        <w:rPr>
          <w:rFonts w:cs="Arial"/>
          <w:sz w:val="16"/>
        </w:rPr>
        <w:tab/>
      </w:r>
      <w:r w:rsidRPr="001378CC">
        <w:rPr>
          <w:rFonts w:cs="Arial"/>
          <w:bCs/>
          <w:sz w:val="16"/>
        </w:rPr>
        <w:t>0,</w:t>
      </w:r>
      <w:r w:rsidR="00090856">
        <w:rPr>
          <w:rFonts w:cs="Arial"/>
          <w:bCs/>
          <w:sz w:val="16"/>
        </w:rPr>
        <w:t>85</w:t>
      </w:r>
      <w:r w:rsidR="0038605A" w:rsidRPr="001378CC">
        <w:rPr>
          <w:rFonts w:cs="Arial"/>
          <w:bCs/>
          <w:sz w:val="16"/>
        </w:rPr>
        <w:tab/>
      </w:r>
      <w:r w:rsidR="0038605A" w:rsidRPr="001378CC">
        <w:rPr>
          <w:rFonts w:cs="Arial"/>
          <w:bCs/>
          <w:sz w:val="16"/>
        </w:rPr>
        <w:tab/>
      </w:r>
      <w:r w:rsidR="00090856">
        <w:rPr>
          <w:rFonts w:cs="Arial"/>
          <w:bCs/>
          <w:sz w:val="16"/>
        </w:rPr>
        <w:t>15</w:t>
      </w:r>
    </w:p>
    <w:p w14:paraId="1687E986" w14:textId="77777777" w:rsidR="00A764C5" w:rsidRPr="001378CC" w:rsidRDefault="00A764C5" w:rsidP="00F53D77">
      <w:pPr>
        <w:tabs>
          <w:tab w:val="left" w:pos="2268"/>
          <w:tab w:val="left" w:pos="4536"/>
          <w:tab w:val="left" w:pos="5387"/>
          <w:tab w:val="left" w:pos="7088"/>
          <w:tab w:val="left" w:pos="8222"/>
        </w:tabs>
        <w:ind w:hanging="2268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ab/>
      </w:r>
      <w:r w:rsidR="00995D1F"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>nepodsklepeno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b/>
          <w:sz w:val="16"/>
        </w:rPr>
        <w:t xml:space="preserve">PN       </w:t>
      </w:r>
      <w:r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Cs/>
          <w:sz w:val="16"/>
        </w:rPr>
        <w:t>0,</w:t>
      </w:r>
      <w:r w:rsidR="00090856">
        <w:rPr>
          <w:rFonts w:ascii="Arial" w:hAnsi="Arial" w:cs="Arial"/>
          <w:bCs/>
          <w:sz w:val="16"/>
        </w:rPr>
        <w:t>80</w:t>
      </w:r>
      <w:r w:rsidR="0038605A" w:rsidRPr="001378CC">
        <w:rPr>
          <w:rFonts w:ascii="Arial" w:hAnsi="Arial" w:cs="Arial"/>
          <w:bCs/>
          <w:sz w:val="16"/>
        </w:rPr>
        <w:tab/>
      </w:r>
      <w:r w:rsidR="0038605A" w:rsidRPr="001378CC">
        <w:rPr>
          <w:rFonts w:ascii="Arial" w:hAnsi="Arial" w:cs="Arial"/>
          <w:bCs/>
          <w:sz w:val="16"/>
        </w:rPr>
        <w:tab/>
      </w:r>
      <w:r w:rsidR="00090856">
        <w:rPr>
          <w:rFonts w:ascii="Arial" w:hAnsi="Arial" w:cs="Arial"/>
          <w:bCs/>
          <w:sz w:val="16"/>
        </w:rPr>
        <w:t>20</w:t>
      </w:r>
    </w:p>
    <w:p w14:paraId="77166B5B" w14:textId="77777777" w:rsidR="00A764C5" w:rsidRPr="001378CC" w:rsidRDefault="00A764C5" w:rsidP="00F53D77">
      <w:pPr>
        <w:tabs>
          <w:tab w:val="left" w:pos="2268"/>
          <w:tab w:val="left" w:pos="3119"/>
          <w:tab w:val="left" w:pos="4536"/>
          <w:tab w:val="left" w:pos="5387"/>
          <w:tab w:val="left" w:pos="7088"/>
          <w:tab w:val="left" w:pos="7655"/>
          <w:tab w:val="left" w:pos="8222"/>
          <w:tab w:val="left" w:pos="9072"/>
        </w:tabs>
        <w:ind w:hanging="2268"/>
        <w:rPr>
          <w:rFonts w:ascii="Arial" w:hAnsi="Arial" w:cs="Arial"/>
          <w:sz w:val="16"/>
        </w:rPr>
      </w:pPr>
      <w:r w:rsidRPr="001378CC">
        <w:rPr>
          <w:rFonts w:ascii="Arial" w:hAnsi="Arial" w:cs="Arial"/>
          <w:sz w:val="16"/>
        </w:rPr>
        <w:t xml:space="preserve">           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ab/>
      </w:r>
      <w:r w:rsidR="00995D1F"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 xml:space="preserve">pod střechou: </w:t>
      </w:r>
      <w:r w:rsidRPr="001378CC">
        <w:rPr>
          <w:rFonts w:ascii="Arial" w:hAnsi="Arial" w:cs="Arial"/>
          <w:sz w:val="16"/>
        </w:rPr>
        <w:tab/>
        <w:t xml:space="preserve">pod plochou střechou </w:t>
      </w:r>
      <w:r w:rsidRPr="001378CC">
        <w:rPr>
          <w:rFonts w:ascii="Arial" w:hAnsi="Arial" w:cs="Arial"/>
          <w:b/>
          <w:sz w:val="16"/>
        </w:rPr>
        <w:tab/>
        <w:t xml:space="preserve">SP </w:t>
      </w:r>
      <w:r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Cs/>
          <w:sz w:val="16"/>
        </w:rPr>
        <w:t>0,</w:t>
      </w:r>
      <w:r w:rsidR="00090856">
        <w:rPr>
          <w:rFonts w:ascii="Arial" w:hAnsi="Arial" w:cs="Arial"/>
          <w:bCs/>
          <w:sz w:val="16"/>
        </w:rPr>
        <w:t>70</w:t>
      </w:r>
      <w:r w:rsidRPr="001378CC">
        <w:rPr>
          <w:rFonts w:ascii="Arial" w:hAnsi="Arial" w:cs="Arial"/>
          <w:bCs/>
          <w:sz w:val="16"/>
        </w:rPr>
        <w:tab/>
      </w:r>
      <w:r w:rsidRPr="001378CC">
        <w:rPr>
          <w:rFonts w:ascii="Arial" w:hAnsi="Arial" w:cs="Arial"/>
          <w:bCs/>
          <w:sz w:val="16"/>
        </w:rPr>
        <w:tab/>
        <w:t>3</w:t>
      </w:r>
      <w:r w:rsidR="00090856">
        <w:rPr>
          <w:rFonts w:ascii="Arial" w:hAnsi="Arial" w:cs="Arial"/>
          <w:bCs/>
          <w:sz w:val="16"/>
        </w:rPr>
        <w:t>0</w:t>
      </w:r>
    </w:p>
    <w:p w14:paraId="32216C4F" w14:textId="77777777" w:rsidR="00A764C5" w:rsidRDefault="00A764C5" w:rsidP="00F53D77">
      <w:pPr>
        <w:tabs>
          <w:tab w:val="left" w:pos="2268"/>
          <w:tab w:val="left" w:pos="4536"/>
          <w:tab w:val="left" w:pos="5387"/>
          <w:tab w:val="left" w:pos="7088"/>
          <w:tab w:val="left" w:pos="7655"/>
          <w:tab w:val="left" w:pos="8222"/>
          <w:tab w:val="left" w:pos="9072"/>
        </w:tabs>
        <w:ind w:hanging="2268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ab/>
      </w:r>
      <w:r w:rsidR="00995D1F"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>pod půdou bez místnosti</w:t>
      </w:r>
      <w:r w:rsidRPr="001378CC">
        <w:rPr>
          <w:rFonts w:ascii="Arial" w:hAnsi="Arial" w:cs="Arial"/>
          <w:b/>
          <w:sz w:val="16"/>
        </w:rPr>
        <w:tab/>
        <w:t xml:space="preserve">SS </w:t>
      </w:r>
      <w:r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Cs/>
          <w:sz w:val="16"/>
        </w:rPr>
        <w:t>0,</w:t>
      </w:r>
      <w:r w:rsidR="002F7C86" w:rsidRPr="001378CC">
        <w:rPr>
          <w:rFonts w:ascii="Arial" w:hAnsi="Arial" w:cs="Arial"/>
          <w:bCs/>
          <w:sz w:val="16"/>
        </w:rPr>
        <w:t>70</w:t>
      </w:r>
      <w:r w:rsidR="002F7C86" w:rsidRPr="001378CC">
        <w:rPr>
          <w:rFonts w:ascii="Arial" w:hAnsi="Arial" w:cs="Arial"/>
          <w:bCs/>
          <w:sz w:val="16"/>
        </w:rPr>
        <w:tab/>
      </w:r>
      <w:r w:rsidR="002F7C86" w:rsidRPr="001378CC">
        <w:rPr>
          <w:rFonts w:ascii="Arial" w:hAnsi="Arial" w:cs="Arial"/>
          <w:bCs/>
          <w:sz w:val="16"/>
        </w:rPr>
        <w:tab/>
        <w:t>30</w:t>
      </w:r>
    </w:p>
    <w:p w14:paraId="4744DC0E" w14:textId="77777777" w:rsidR="002D5CE6" w:rsidRPr="001378CC" w:rsidRDefault="002D5CE6" w:rsidP="00F53D77">
      <w:pPr>
        <w:tabs>
          <w:tab w:val="left" w:pos="2268"/>
          <w:tab w:val="left" w:pos="4536"/>
          <w:tab w:val="left" w:pos="5387"/>
          <w:tab w:val="left" w:pos="7088"/>
          <w:tab w:val="left" w:pos="7655"/>
          <w:tab w:val="left" w:pos="8222"/>
          <w:tab w:val="left" w:pos="9072"/>
        </w:tabs>
        <w:ind w:hanging="2268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 xml:space="preserve">pod nevyt. </w:t>
      </w:r>
      <w:r w:rsidR="00CA3FAF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třešní místností            </w:t>
      </w:r>
      <w:r w:rsidRPr="00CA3FAF">
        <w:rPr>
          <w:rFonts w:ascii="Arial" w:hAnsi="Arial" w:cs="Arial"/>
          <w:b/>
          <w:bCs/>
          <w:sz w:val="16"/>
        </w:rPr>
        <w:t xml:space="preserve">SM </w:t>
      </w:r>
      <w:r>
        <w:rPr>
          <w:rFonts w:ascii="Arial" w:hAnsi="Arial" w:cs="Arial"/>
          <w:bCs/>
          <w:sz w:val="16"/>
        </w:rPr>
        <w:t xml:space="preserve">                   0,75-0,90          25-10</w:t>
      </w:r>
    </w:p>
    <w:p w14:paraId="37BAD842" w14:textId="77777777" w:rsidR="009E59E4" w:rsidRPr="009E59E4" w:rsidRDefault="00A764C5" w:rsidP="00F53D77">
      <w:pPr>
        <w:tabs>
          <w:tab w:val="left" w:pos="2268"/>
          <w:tab w:val="left" w:pos="4536"/>
          <w:tab w:val="left" w:pos="5387"/>
          <w:tab w:val="left" w:pos="7088"/>
          <w:tab w:val="left" w:pos="7655"/>
          <w:tab w:val="left" w:pos="8222"/>
          <w:tab w:val="left" w:pos="9072"/>
        </w:tabs>
        <w:ind w:hanging="2268"/>
        <w:rPr>
          <w:rFonts w:ascii="Arial" w:hAnsi="Arial" w:cs="Arial"/>
          <w:b/>
          <w:sz w:val="16"/>
        </w:rPr>
      </w:pPr>
      <w:r w:rsidRPr="001378CC">
        <w:rPr>
          <w:rFonts w:ascii="Arial" w:hAnsi="Arial" w:cs="Arial"/>
          <w:bCs/>
          <w:sz w:val="16"/>
        </w:rPr>
        <w:tab/>
      </w:r>
      <w:r w:rsidRPr="001378CC">
        <w:rPr>
          <w:rFonts w:ascii="Arial" w:hAnsi="Arial" w:cs="Arial"/>
          <w:bCs/>
          <w:sz w:val="16"/>
        </w:rPr>
        <w:tab/>
      </w:r>
      <w:r w:rsidR="00995D1F" w:rsidRPr="001378CC">
        <w:rPr>
          <w:rFonts w:ascii="Arial" w:hAnsi="Arial" w:cs="Arial"/>
          <w:bCs/>
          <w:sz w:val="16"/>
        </w:rPr>
        <w:tab/>
      </w:r>
      <w:r w:rsidR="009E59E4">
        <w:rPr>
          <w:rFonts w:ascii="Arial" w:hAnsi="Arial" w:cs="Arial"/>
          <w:bCs/>
          <w:sz w:val="16"/>
        </w:rPr>
        <w:t>dilatace</w:t>
      </w:r>
      <w:r w:rsidRPr="001378CC">
        <w:rPr>
          <w:rFonts w:ascii="Arial" w:hAnsi="Arial" w:cs="Arial"/>
          <w:bCs/>
          <w:sz w:val="16"/>
        </w:rPr>
        <w:tab/>
      </w:r>
      <w:r w:rsidR="009E59E4">
        <w:rPr>
          <w:rFonts w:ascii="Arial" w:hAnsi="Arial" w:cs="Arial"/>
          <w:bCs/>
          <w:sz w:val="16"/>
        </w:rPr>
        <w:tab/>
      </w:r>
      <w:r w:rsidR="009469FC">
        <w:rPr>
          <w:rFonts w:ascii="Arial" w:hAnsi="Arial" w:cs="Arial"/>
          <w:bCs/>
          <w:sz w:val="16"/>
        </w:rPr>
        <w:t xml:space="preserve">  </w:t>
      </w:r>
      <w:r w:rsidR="009E59E4" w:rsidRPr="009E59E4">
        <w:rPr>
          <w:rFonts w:ascii="Arial" w:hAnsi="Arial" w:cs="Arial"/>
          <w:b/>
          <w:bCs/>
          <w:sz w:val="16"/>
        </w:rPr>
        <w:t>D</w:t>
      </w:r>
      <w:r w:rsidR="009E59E4" w:rsidRPr="009E59E4">
        <w:rPr>
          <w:rFonts w:ascii="Arial" w:hAnsi="Arial" w:cs="Arial"/>
          <w:b/>
          <w:bCs/>
          <w:sz w:val="16"/>
        </w:rPr>
        <w:tab/>
      </w:r>
      <w:r w:rsidR="009E59E4" w:rsidRPr="009E59E4">
        <w:rPr>
          <w:rFonts w:ascii="Arial" w:hAnsi="Arial" w:cs="Arial"/>
          <w:b/>
          <w:bCs/>
          <w:sz w:val="16"/>
        </w:rPr>
        <w:tab/>
      </w:r>
      <w:r w:rsidR="009E59E4" w:rsidRPr="009E59E4">
        <w:rPr>
          <w:rFonts w:ascii="Arial" w:hAnsi="Arial" w:cs="Arial"/>
          <w:bCs/>
          <w:sz w:val="16"/>
        </w:rPr>
        <w:t>0,95</w:t>
      </w:r>
      <w:r w:rsidR="009E59E4" w:rsidRPr="009E59E4">
        <w:rPr>
          <w:rFonts w:ascii="Arial" w:hAnsi="Arial" w:cs="Arial"/>
          <w:bCs/>
          <w:sz w:val="16"/>
        </w:rPr>
        <w:tab/>
      </w:r>
      <w:r w:rsidR="009E59E4" w:rsidRPr="009E59E4">
        <w:rPr>
          <w:rFonts w:ascii="Arial" w:hAnsi="Arial" w:cs="Arial"/>
          <w:bCs/>
          <w:sz w:val="16"/>
        </w:rPr>
        <w:tab/>
        <w:t xml:space="preserve">  5</w:t>
      </w:r>
    </w:p>
    <w:p w14:paraId="16072748" w14:textId="77777777" w:rsidR="00A764C5" w:rsidRDefault="00A764C5" w:rsidP="00F53D77">
      <w:pPr>
        <w:tabs>
          <w:tab w:val="left" w:pos="2268"/>
          <w:tab w:val="left" w:pos="3119"/>
          <w:tab w:val="left" w:pos="4536"/>
          <w:tab w:val="left" w:pos="5387"/>
          <w:tab w:val="left" w:pos="7088"/>
          <w:tab w:val="left" w:pos="7655"/>
          <w:tab w:val="left" w:pos="7938"/>
          <w:tab w:val="left" w:pos="8222"/>
          <w:tab w:val="left" w:pos="9072"/>
        </w:tabs>
        <w:ind w:hanging="2268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sz w:val="16"/>
        </w:rPr>
        <w:t xml:space="preserve">                  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ab/>
      </w:r>
      <w:r w:rsidR="00995D1F"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 xml:space="preserve">nárožní: </w:t>
      </w:r>
      <w:r w:rsidRPr="001378CC">
        <w:rPr>
          <w:rFonts w:ascii="Arial" w:hAnsi="Arial" w:cs="Arial"/>
          <w:sz w:val="16"/>
        </w:rPr>
        <w:tab/>
        <w:t xml:space="preserve">rohové místnosti 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b/>
          <w:sz w:val="16"/>
        </w:rPr>
        <w:t>MR</w:t>
      </w:r>
      <w:r w:rsidR="007A17C8">
        <w:rPr>
          <w:rFonts w:ascii="Arial" w:hAnsi="Arial" w:cs="Arial"/>
          <w:b/>
          <w:sz w:val="16"/>
        </w:rPr>
        <w:t>1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bCs/>
          <w:sz w:val="16"/>
        </w:rPr>
        <w:t>0,</w:t>
      </w:r>
      <w:r w:rsidR="007A17C8">
        <w:rPr>
          <w:rFonts w:ascii="Arial" w:hAnsi="Arial" w:cs="Arial"/>
          <w:bCs/>
          <w:sz w:val="16"/>
        </w:rPr>
        <w:t>8</w:t>
      </w:r>
      <w:r w:rsidRPr="001378CC">
        <w:rPr>
          <w:rFonts w:ascii="Arial" w:hAnsi="Arial" w:cs="Arial"/>
          <w:bCs/>
          <w:sz w:val="16"/>
        </w:rPr>
        <w:t xml:space="preserve">5   </w:t>
      </w:r>
      <w:r w:rsidRPr="001378CC">
        <w:rPr>
          <w:rFonts w:ascii="Arial" w:hAnsi="Arial" w:cs="Arial"/>
          <w:bCs/>
          <w:sz w:val="16"/>
        </w:rPr>
        <w:tab/>
      </w:r>
      <w:r w:rsidRPr="001378CC">
        <w:rPr>
          <w:rFonts w:ascii="Arial" w:hAnsi="Arial" w:cs="Arial"/>
          <w:bCs/>
          <w:sz w:val="16"/>
        </w:rPr>
        <w:tab/>
      </w:r>
      <w:r w:rsidR="007A17C8">
        <w:rPr>
          <w:rFonts w:ascii="Arial" w:hAnsi="Arial" w:cs="Arial"/>
          <w:bCs/>
          <w:sz w:val="16"/>
        </w:rPr>
        <w:t>1</w:t>
      </w:r>
      <w:r w:rsidRPr="001378CC">
        <w:rPr>
          <w:rFonts w:ascii="Arial" w:hAnsi="Arial" w:cs="Arial"/>
          <w:bCs/>
          <w:sz w:val="16"/>
        </w:rPr>
        <w:t>5</w:t>
      </w:r>
    </w:p>
    <w:p w14:paraId="2B7ABDB0" w14:textId="77777777" w:rsidR="009A7747" w:rsidRDefault="009A7747" w:rsidP="00F53D77">
      <w:pPr>
        <w:tabs>
          <w:tab w:val="left" w:pos="2268"/>
          <w:tab w:val="left" w:pos="3119"/>
          <w:tab w:val="left" w:pos="4536"/>
          <w:tab w:val="left" w:pos="5387"/>
          <w:tab w:val="left" w:pos="7088"/>
          <w:tab w:val="left" w:pos="7655"/>
          <w:tab w:val="left" w:pos="7938"/>
          <w:tab w:val="left" w:pos="8222"/>
          <w:tab w:val="left" w:pos="9072"/>
        </w:tabs>
        <w:ind w:hanging="2268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 w:rsidRPr="008771D9">
        <w:rPr>
          <w:rFonts w:ascii="Arial" w:hAnsi="Arial" w:cs="Arial"/>
          <w:b/>
          <w:bCs/>
          <w:sz w:val="16"/>
        </w:rPr>
        <w:t>MR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 xml:space="preserve">      0,75             </w:t>
      </w:r>
      <w:r w:rsidR="004A68E8">
        <w:rPr>
          <w:rFonts w:ascii="Arial" w:hAnsi="Arial" w:cs="Arial"/>
          <w:bCs/>
          <w:sz w:val="16"/>
        </w:rPr>
        <w:t xml:space="preserve"> </w:t>
      </w:r>
      <w:r>
        <w:rPr>
          <w:rFonts w:ascii="Arial" w:hAnsi="Arial" w:cs="Arial"/>
          <w:bCs/>
          <w:sz w:val="16"/>
        </w:rPr>
        <w:t xml:space="preserve">    </w:t>
      </w:r>
      <w:r w:rsidR="0065405C">
        <w:rPr>
          <w:rFonts w:ascii="Arial" w:hAnsi="Arial" w:cs="Arial"/>
          <w:bCs/>
          <w:sz w:val="16"/>
        </w:rPr>
        <w:t xml:space="preserve"> </w:t>
      </w:r>
      <w:r>
        <w:rPr>
          <w:rFonts w:ascii="Arial" w:hAnsi="Arial" w:cs="Arial"/>
          <w:bCs/>
          <w:sz w:val="16"/>
        </w:rPr>
        <w:t>25</w:t>
      </w:r>
    </w:p>
    <w:p w14:paraId="1ECBDC2F" w14:textId="77777777" w:rsidR="007A17C8" w:rsidRPr="001378CC" w:rsidRDefault="007A17C8" w:rsidP="00F53D77">
      <w:pPr>
        <w:tabs>
          <w:tab w:val="left" w:pos="2268"/>
          <w:tab w:val="left" w:pos="3119"/>
          <w:tab w:val="left" w:pos="4536"/>
          <w:tab w:val="left" w:pos="5387"/>
          <w:tab w:val="left" w:pos="7088"/>
          <w:tab w:val="left" w:pos="7655"/>
          <w:tab w:val="left" w:pos="7938"/>
          <w:tab w:val="left" w:pos="8222"/>
          <w:tab w:val="left" w:pos="9072"/>
        </w:tabs>
        <w:ind w:hanging="2268"/>
        <w:rPr>
          <w:rFonts w:ascii="Arial" w:hAnsi="Arial" w:cs="Arial"/>
          <w:b/>
          <w:sz w:val="16"/>
        </w:rPr>
      </w:pPr>
    </w:p>
    <w:p w14:paraId="0DCAC959" w14:textId="77777777" w:rsidR="00A764C5" w:rsidRDefault="00A764C5" w:rsidP="00F53D77">
      <w:pPr>
        <w:tabs>
          <w:tab w:val="left" w:pos="3119"/>
          <w:tab w:val="left" w:pos="4536"/>
          <w:tab w:val="left" w:pos="5387"/>
          <w:tab w:val="left" w:pos="7088"/>
          <w:tab w:val="left" w:pos="8222"/>
          <w:tab w:val="left" w:pos="9356"/>
        </w:tabs>
        <w:ind w:hanging="2268"/>
        <w:jc w:val="both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sz w:val="16"/>
        </w:rPr>
        <w:t xml:space="preserve">                      </w:t>
      </w:r>
      <w:r w:rsidRPr="001378CC">
        <w:rPr>
          <w:rFonts w:ascii="Arial" w:hAnsi="Arial" w:cs="Arial"/>
          <w:sz w:val="16"/>
        </w:rPr>
        <w:tab/>
      </w:r>
      <w:r w:rsidR="00995D1F"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sz w:val="16"/>
        </w:rPr>
        <w:t xml:space="preserve">ostatní: </w:t>
      </w:r>
      <w:r w:rsidRPr="001378CC">
        <w:rPr>
          <w:rFonts w:ascii="Arial" w:hAnsi="Arial" w:cs="Arial"/>
          <w:sz w:val="16"/>
        </w:rPr>
        <w:tab/>
      </w:r>
      <w:r w:rsidR="00CD6848">
        <w:rPr>
          <w:rFonts w:ascii="Arial" w:hAnsi="Arial" w:cs="Arial"/>
          <w:sz w:val="16"/>
        </w:rPr>
        <w:t xml:space="preserve">místnosti nad </w:t>
      </w:r>
      <w:r w:rsidRPr="001378CC">
        <w:rPr>
          <w:rFonts w:ascii="Arial" w:hAnsi="Arial" w:cs="Arial"/>
          <w:sz w:val="16"/>
        </w:rPr>
        <w:t xml:space="preserve">nevytápěnou halou </w:t>
      </w:r>
      <w:r w:rsidRPr="001378CC">
        <w:rPr>
          <w:rFonts w:ascii="Arial" w:hAnsi="Arial" w:cs="Arial"/>
          <w:sz w:val="16"/>
        </w:rPr>
        <w:tab/>
      </w:r>
      <w:r w:rsidR="009469FC">
        <w:rPr>
          <w:rFonts w:ascii="Arial" w:hAnsi="Arial" w:cs="Arial"/>
          <w:sz w:val="16"/>
        </w:rPr>
        <w:t xml:space="preserve">  </w:t>
      </w:r>
      <w:r w:rsidRPr="001378CC">
        <w:rPr>
          <w:rFonts w:ascii="Arial" w:hAnsi="Arial" w:cs="Arial"/>
          <w:b/>
          <w:sz w:val="16"/>
        </w:rPr>
        <w:t xml:space="preserve">H   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bCs/>
          <w:sz w:val="16"/>
        </w:rPr>
        <w:t>0,</w:t>
      </w:r>
      <w:r w:rsidR="002F7C86" w:rsidRPr="001378CC">
        <w:rPr>
          <w:rFonts w:ascii="Arial" w:hAnsi="Arial" w:cs="Arial"/>
          <w:bCs/>
          <w:sz w:val="16"/>
        </w:rPr>
        <w:t>8</w:t>
      </w:r>
      <w:r w:rsidR="00090856">
        <w:rPr>
          <w:rFonts w:ascii="Arial" w:hAnsi="Arial" w:cs="Arial"/>
          <w:bCs/>
          <w:sz w:val="16"/>
        </w:rPr>
        <w:t>5</w:t>
      </w:r>
      <w:r w:rsidR="002F7C86" w:rsidRPr="001378CC">
        <w:rPr>
          <w:rFonts w:ascii="Arial" w:hAnsi="Arial" w:cs="Arial"/>
          <w:bCs/>
          <w:sz w:val="16"/>
        </w:rPr>
        <w:tab/>
      </w:r>
      <w:r w:rsidR="00090856">
        <w:rPr>
          <w:rFonts w:ascii="Arial" w:hAnsi="Arial" w:cs="Arial"/>
          <w:bCs/>
          <w:sz w:val="16"/>
        </w:rPr>
        <w:t>15</w:t>
      </w:r>
    </w:p>
    <w:p w14:paraId="379B1FBE" w14:textId="77777777" w:rsidR="00CD6848" w:rsidRDefault="00CD6848" w:rsidP="00F53D77">
      <w:pPr>
        <w:tabs>
          <w:tab w:val="left" w:pos="3119"/>
          <w:tab w:val="left" w:pos="4536"/>
          <w:tab w:val="left" w:pos="5387"/>
          <w:tab w:val="left" w:pos="7088"/>
          <w:tab w:val="left" w:pos="8222"/>
          <w:tab w:val="left" w:pos="9356"/>
        </w:tabs>
        <w:ind w:hanging="2268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>nad pasáží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 w:rsidRPr="00730A61">
        <w:rPr>
          <w:rFonts w:ascii="Arial" w:hAnsi="Arial" w:cs="Arial"/>
          <w:b/>
          <w:bCs/>
          <w:sz w:val="16"/>
        </w:rPr>
        <w:t>MP</w:t>
      </w:r>
      <w:r>
        <w:rPr>
          <w:rFonts w:ascii="Arial" w:hAnsi="Arial" w:cs="Arial"/>
          <w:bCs/>
          <w:sz w:val="16"/>
        </w:rPr>
        <w:tab/>
        <w:t>0,75-0,85          25-15</w:t>
      </w:r>
    </w:p>
    <w:p w14:paraId="551D8FA4" w14:textId="77777777" w:rsidR="00EE559B" w:rsidRDefault="00EE559B" w:rsidP="00F53D77">
      <w:pPr>
        <w:tabs>
          <w:tab w:val="left" w:pos="3119"/>
          <w:tab w:val="left" w:pos="4536"/>
          <w:tab w:val="left" w:pos="5387"/>
          <w:tab w:val="left" w:pos="7088"/>
          <w:tab w:val="left" w:pos="8222"/>
          <w:tab w:val="left" w:pos="9356"/>
        </w:tabs>
        <w:ind w:hanging="2268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 xml:space="preserve">6. 7. a 8. </w:t>
      </w:r>
      <w:r w:rsidR="000F5B39">
        <w:rPr>
          <w:rFonts w:ascii="Arial" w:hAnsi="Arial" w:cs="Arial"/>
          <w:bCs/>
          <w:sz w:val="16"/>
        </w:rPr>
        <w:t>p</w:t>
      </w:r>
      <w:r>
        <w:rPr>
          <w:rFonts w:ascii="Arial" w:hAnsi="Arial" w:cs="Arial"/>
          <w:bCs/>
          <w:sz w:val="16"/>
        </w:rPr>
        <w:t>atro</w:t>
      </w:r>
      <w:r w:rsidR="000C0839">
        <w:rPr>
          <w:rFonts w:ascii="Arial" w:hAnsi="Arial" w:cs="Arial"/>
          <w:bCs/>
          <w:sz w:val="16"/>
        </w:rPr>
        <w:tab/>
      </w:r>
      <w:r w:rsidR="000C0839" w:rsidRPr="000B0708">
        <w:rPr>
          <w:rFonts w:ascii="Arial" w:hAnsi="Arial" w:cs="Arial"/>
          <w:b/>
          <w:bCs/>
          <w:sz w:val="16"/>
        </w:rPr>
        <w:t>P1</w:t>
      </w:r>
      <w:r w:rsidR="000C0839">
        <w:rPr>
          <w:rFonts w:ascii="Arial" w:hAnsi="Arial" w:cs="Arial"/>
          <w:bCs/>
          <w:sz w:val="16"/>
        </w:rPr>
        <w:tab/>
        <w:t>1</w:t>
      </w:r>
      <w:r w:rsidR="000C0839">
        <w:rPr>
          <w:rFonts w:ascii="Arial" w:hAnsi="Arial" w:cs="Arial"/>
          <w:bCs/>
          <w:sz w:val="16"/>
        </w:rPr>
        <w:tab/>
        <w:t xml:space="preserve">  0</w:t>
      </w:r>
    </w:p>
    <w:p w14:paraId="6A1C7BB0" w14:textId="77777777" w:rsidR="000C0839" w:rsidRPr="001378CC" w:rsidRDefault="000C0839" w:rsidP="00F53D77">
      <w:pPr>
        <w:tabs>
          <w:tab w:val="left" w:pos="3119"/>
          <w:tab w:val="left" w:pos="4536"/>
          <w:tab w:val="left" w:pos="5387"/>
          <w:tab w:val="left" w:pos="7088"/>
          <w:tab w:val="left" w:pos="8222"/>
          <w:tab w:val="left" w:pos="9356"/>
        </w:tabs>
        <w:ind w:hanging="2268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 xml:space="preserve">9. 10.a 11. </w:t>
      </w:r>
      <w:r w:rsidR="00FC3544">
        <w:rPr>
          <w:rFonts w:ascii="Arial" w:hAnsi="Arial" w:cs="Arial"/>
          <w:bCs/>
          <w:sz w:val="16"/>
        </w:rPr>
        <w:t>p</w:t>
      </w:r>
      <w:r>
        <w:rPr>
          <w:rFonts w:ascii="Arial" w:hAnsi="Arial" w:cs="Arial"/>
          <w:bCs/>
          <w:sz w:val="16"/>
        </w:rPr>
        <w:t>atro</w:t>
      </w:r>
      <w:r>
        <w:rPr>
          <w:rFonts w:ascii="Arial" w:hAnsi="Arial" w:cs="Arial"/>
          <w:bCs/>
          <w:sz w:val="16"/>
        </w:rPr>
        <w:tab/>
      </w:r>
      <w:r w:rsidRPr="000B0708">
        <w:rPr>
          <w:rFonts w:ascii="Arial" w:hAnsi="Arial" w:cs="Arial"/>
          <w:b/>
          <w:bCs/>
          <w:sz w:val="16"/>
        </w:rPr>
        <w:t>P2</w:t>
      </w:r>
      <w:r>
        <w:rPr>
          <w:rFonts w:ascii="Arial" w:hAnsi="Arial" w:cs="Arial"/>
          <w:bCs/>
          <w:sz w:val="16"/>
        </w:rPr>
        <w:tab/>
        <w:t>1</w:t>
      </w:r>
      <w:r>
        <w:rPr>
          <w:rFonts w:ascii="Arial" w:hAnsi="Arial" w:cs="Arial"/>
          <w:bCs/>
          <w:sz w:val="16"/>
        </w:rPr>
        <w:tab/>
        <w:t xml:space="preserve">  0</w:t>
      </w:r>
    </w:p>
    <w:p w14:paraId="61C20B77" w14:textId="77777777" w:rsidR="00A764C5" w:rsidRDefault="00A764C5" w:rsidP="00F53D77">
      <w:pPr>
        <w:tabs>
          <w:tab w:val="left" w:pos="3119"/>
          <w:tab w:val="left" w:pos="4536"/>
          <w:tab w:val="left" w:pos="5387"/>
          <w:tab w:val="left" w:pos="7088"/>
          <w:tab w:val="left" w:pos="8222"/>
          <w:tab w:val="left" w:pos="9356"/>
        </w:tabs>
        <w:ind w:hanging="2268"/>
        <w:jc w:val="both"/>
        <w:rPr>
          <w:rFonts w:ascii="Arial" w:hAnsi="Arial" w:cs="Arial"/>
          <w:bCs/>
          <w:sz w:val="16"/>
        </w:rPr>
      </w:pPr>
      <w:r w:rsidRPr="001378CC">
        <w:rPr>
          <w:rFonts w:ascii="Arial" w:hAnsi="Arial" w:cs="Arial"/>
          <w:bCs/>
          <w:sz w:val="16"/>
        </w:rPr>
        <w:tab/>
      </w:r>
      <w:r w:rsidRPr="001378CC">
        <w:rPr>
          <w:rFonts w:ascii="Arial" w:hAnsi="Arial" w:cs="Arial"/>
          <w:bCs/>
          <w:sz w:val="16"/>
        </w:rPr>
        <w:tab/>
      </w:r>
      <w:r w:rsidR="00995D1F" w:rsidRPr="001378CC">
        <w:rPr>
          <w:rFonts w:ascii="Arial" w:hAnsi="Arial" w:cs="Arial"/>
          <w:bCs/>
          <w:sz w:val="16"/>
        </w:rPr>
        <w:tab/>
      </w:r>
      <w:r w:rsidRPr="001378CC">
        <w:rPr>
          <w:rFonts w:ascii="Arial" w:hAnsi="Arial" w:cs="Arial"/>
          <w:sz w:val="16"/>
        </w:rPr>
        <w:t>v</w:t>
      </w:r>
      <w:r w:rsidR="00995D1F" w:rsidRPr="001378CC">
        <w:rPr>
          <w:rFonts w:ascii="Arial" w:hAnsi="Arial" w:cs="Arial"/>
          <w:sz w:val="16"/>
        </w:rPr>
        <w:t xml:space="preserve"> </w:t>
      </w:r>
      <w:r w:rsidRPr="001378CC">
        <w:rPr>
          <w:rFonts w:ascii="Arial" w:hAnsi="Arial" w:cs="Arial"/>
          <w:sz w:val="16"/>
        </w:rPr>
        <w:t>příz</w:t>
      </w:r>
      <w:r w:rsidR="00995D1F" w:rsidRPr="001378CC">
        <w:rPr>
          <w:rFonts w:ascii="Arial" w:hAnsi="Arial" w:cs="Arial"/>
          <w:sz w:val="16"/>
        </w:rPr>
        <w:t>emí</w:t>
      </w:r>
      <w:r w:rsidRPr="001378CC">
        <w:rPr>
          <w:rFonts w:ascii="Arial" w:hAnsi="Arial" w:cs="Arial"/>
          <w:sz w:val="16"/>
        </w:rPr>
        <w:t xml:space="preserve"> vedle nevyt.</w:t>
      </w:r>
      <w:r w:rsidR="00361E6E" w:rsidRPr="001378CC">
        <w:rPr>
          <w:rFonts w:ascii="Arial" w:hAnsi="Arial" w:cs="Arial"/>
          <w:sz w:val="16"/>
        </w:rPr>
        <w:t xml:space="preserve"> </w:t>
      </w:r>
      <w:r w:rsidRPr="001378CC">
        <w:rPr>
          <w:rFonts w:ascii="Arial" w:hAnsi="Arial" w:cs="Arial"/>
          <w:sz w:val="16"/>
        </w:rPr>
        <w:t>schod</w:t>
      </w:r>
      <w:r w:rsidR="00A07015" w:rsidRPr="001378CC">
        <w:rPr>
          <w:rFonts w:ascii="Arial" w:hAnsi="Arial" w:cs="Arial"/>
          <w:sz w:val="16"/>
        </w:rPr>
        <w:t>.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b/>
          <w:sz w:val="16"/>
        </w:rPr>
        <w:t>MS</w:t>
      </w:r>
      <w:r w:rsidRPr="001378CC">
        <w:rPr>
          <w:rFonts w:ascii="Arial" w:hAnsi="Arial" w:cs="Arial"/>
          <w:sz w:val="16"/>
        </w:rPr>
        <w:tab/>
      </w:r>
      <w:r w:rsidRPr="001378CC">
        <w:rPr>
          <w:rFonts w:ascii="Arial" w:hAnsi="Arial" w:cs="Arial"/>
          <w:bCs/>
          <w:sz w:val="16"/>
        </w:rPr>
        <w:t>0,9</w:t>
      </w:r>
      <w:r w:rsidR="00090856">
        <w:rPr>
          <w:rFonts w:ascii="Arial" w:hAnsi="Arial" w:cs="Arial"/>
          <w:bCs/>
          <w:sz w:val="16"/>
        </w:rPr>
        <w:t>5</w:t>
      </w:r>
      <w:r w:rsidRPr="001378CC">
        <w:rPr>
          <w:rFonts w:ascii="Arial" w:hAnsi="Arial" w:cs="Arial"/>
          <w:bCs/>
          <w:sz w:val="16"/>
        </w:rPr>
        <w:t xml:space="preserve">       </w:t>
      </w:r>
      <w:r w:rsidR="00090856">
        <w:rPr>
          <w:rFonts w:ascii="Arial" w:hAnsi="Arial" w:cs="Arial"/>
          <w:bCs/>
          <w:sz w:val="16"/>
        </w:rPr>
        <w:t xml:space="preserve"> </w:t>
      </w:r>
      <w:r w:rsidRPr="001378CC">
        <w:rPr>
          <w:rFonts w:ascii="Arial" w:hAnsi="Arial" w:cs="Arial"/>
          <w:bCs/>
          <w:sz w:val="16"/>
        </w:rPr>
        <w:tab/>
      </w:r>
      <w:r w:rsidR="00B36E2E">
        <w:rPr>
          <w:rFonts w:ascii="Arial" w:hAnsi="Arial" w:cs="Arial"/>
          <w:bCs/>
          <w:sz w:val="16"/>
        </w:rPr>
        <w:t xml:space="preserve"> </w:t>
      </w:r>
      <w:r w:rsidR="00090856">
        <w:rPr>
          <w:rFonts w:ascii="Arial" w:hAnsi="Arial" w:cs="Arial"/>
          <w:bCs/>
          <w:sz w:val="16"/>
        </w:rPr>
        <w:t xml:space="preserve"> 5</w:t>
      </w:r>
    </w:p>
    <w:p w14:paraId="6C3ED016" w14:textId="45EAED3C" w:rsidR="00315378" w:rsidRPr="00E009D5" w:rsidRDefault="00315378" w:rsidP="00315378">
      <w:pPr>
        <w:tabs>
          <w:tab w:val="left" w:pos="1985"/>
          <w:tab w:val="center" w:pos="4536"/>
          <w:tab w:val="right" w:pos="9072"/>
        </w:tabs>
        <w:spacing w:before="120"/>
        <w:ind w:left="567"/>
        <w:jc w:val="both"/>
        <w:rPr>
          <w:rFonts w:ascii="Arial" w:hAnsi="Arial" w:cs="Arial"/>
          <w:sz w:val="16"/>
          <w:szCs w:val="16"/>
        </w:rPr>
      </w:pPr>
      <w:r w:rsidRPr="00E009D5">
        <w:rPr>
          <w:rFonts w:ascii="Arial" w:hAnsi="Arial" w:cs="Arial"/>
          <w:sz w:val="16"/>
          <w:szCs w:val="16"/>
        </w:rPr>
        <w:t>Rozdíly v nákladech na vytápění připadající na 1 m</w:t>
      </w:r>
      <w:r w:rsidRPr="00E009D5">
        <w:rPr>
          <w:rFonts w:ascii="Arial" w:hAnsi="Arial" w:cs="Arial"/>
          <w:sz w:val="16"/>
          <w:szCs w:val="16"/>
          <w:vertAlign w:val="superscript"/>
        </w:rPr>
        <w:t>2</w:t>
      </w:r>
      <w:r w:rsidRPr="00E009D5">
        <w:rPr>
          <w:rFonts w:ascii="Arial" w:hAnsi="Arial" w:cs="Arial"/>
          <w:sz w:val="16"/>
          <w:szCs w:val="16"/>
        </w:rPr>
        <w:t xml:space="preserve"> započitatelné podlahové plochy nesmí překročit u příjemců služeb, kde jsou instalována měřidla podle zákona o metrologii nebo zařízení pro rozdělování nákladů na vytápění, v zúčtovací jednotce hodnotu</w:t>
      </w:r>
      <w:r w:rsidRPr="00E009D5">
        <w:rPr>
          <w:rFonts w:ascii="Arial" w:hAnsi="Arial" w:cs="Arial"/>
          <w:b/>
          <w:sz w:val="16"/>
          <w:szCs w:val="16"/>
        </w:rPr>
        <w:t xml:space="preserve"> o </w:t>
      </w:r>
      <w:r w:rsidR="00684AFC">
        <w:rPr>
          <w:rFonts w:ascii="Arial" w:hAnsi="Arial" w:cs="Arial"/>
          <w:b/>
          <w:sz w:val="16"/>
          <w:szCs w:val="16"/>
        </w:rPr>
        <w:t>3</w:t>
      </w:r>
      <w:r w:rsidRPr="00E009D5">
        <w:rPr>
          <w:rFonts w:ascii="Arial" w:hAnsi="Arial" w:cs="Arial"/>
          <w:b/>
          <w:sz w:val="16"/>
          <w:szCs w:val="16"/>
        </w:rPr>
        <w:t xml:space="preserve">0% nižší a hodnotu o 100% vyšší oproti průměru </w:t>
      </w:r>
      <w:r>
        <w:rPr>
          <w:rFonts w:ascii="Arial" w:hAnsi="Arial" w:cs="Arial"/>
          <w:b/>
          <w:sz w:val="16"/>
          <w:szCs w:val="16"/>
        </w:rPr>
        <w:t>Kč/m</w:t>
      </w:r>
      <w:r w:rsidRPr="00632C35">
        <w:rPr>
          <w:rFonts w:ascii="Arial" w:hAnsi="Arial" w:cs="Arial"/>
          <w:b/>
          <w:sz w:val="16"/>
          <w:szCs w:val="16"/>
          <w:vertAlign w:val="superscript"/>
        </w:rPr>
        <w:t>2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E009D5">
        <w:rPr>
          <w:rFonts w:ascii="Arial" w:hAnsi="Arial" w:cs="Arial"/>
          <w:b/>
          <w:sz w:val="16"/>
          <w:szCs w:val="16"/>
        </w:rPr>
        <w:t xml:space="preserve">zúčtovací jednotky </w:t>
      </w:r>
      <w:r w:rsidRPr="00E009D5">
        <w:rPr>
          <w:rFonts w:ascii="Arial" w:hAnsi="Arial" w:cs="Arial"/>
          <w:sz w:val="16"/>
          <w:szCs w:val="16"/>
        </w:rPr>
        <w:t xml:space="preserve">v daném zúčtovacím období, tj. </w:t>
      </w:r>
      <w:r w:rsidRPr="00E009D5">
        <w:rPr>
          <w:rFonts w:ascii="Arial" w:hAnsi="Arial" w:cs="Arial"/>
          <w:b/>
          <w:sz w:val="16"/>
          <w:szCs w:val="16"/>
        </w:rPr>
        <w:t xml:space="preserve">limitní přípustné hodnoty </w:t>
      </w:r>
      <w:r w:rsidR="00684AFC">
        <w:rPr>
          <w:rFonts w:ascii="Arial" w:hAnsi="Arial" w:cs="Arial"/>
          <w:b/>
          <w:sz w:val="16"/>
          <w:szCs w:val="16"/>
        </w:rPr>
        <w:t>70</w:t>
      </w:r>
      <w:r w:rsidRPr="00E009D5">
        <w:rPr>
          <w:rFonts w:ascii="Arial" w:hAnsi="Arial" w:cs="Arial"/>
          <w:b/>
          <w:sz w:val="16"/>
          <w:szCs w:val="16"/>
        </w:rPr>
        <w:t xml:space="preserve"> - 200%.</w:t>
      </w:r>
    </w:p>
    <w:p w14:paraId="40C1BF7F" w14:textId="77777777" w:rsidR="00315378" w:rsidRPr="001378CC" w:rsidRDefault="00315378" w:rsidP="00202413">
      <w:pPr>
        <w:tabs>
          <w:tab w:val="left" w:pos="1985"/>
          <w:tab w:val="center" w:pos="4536"/>
          <w:tab w:val="right" w:pos="9072"/>
        </w:tabs>
        <w:ind w:left="567"/>
        <w:jc w:val="both"/>
        <w:rPr>
          <w:rFonts w:ascii="Arial" w:hAnsi="Arial" w:cs="Arial"/>
          <w:b/>
          <w:sz w:val="16"/>
        </w:rPr>
      </w:pPr>
      <w:r w:rsidRPr="00E009D5">
        <w:rPr>
          <w:rFonts w:ascii="Arial" w:hAnsi="Arial" w:cs="Arial"/>
          <w:sz w:val="16"/>
          <w:szCs w:val="16"/>
        </w:rPr>
        <w:t xml:space="preserve">Pokud dojde k překročení přípustných rozdílů, provede poskytovatel služeb </w:t>
      </w:r>
      <w:r w:rsidRPr="00E009D5">
        <w:rPr>
          <w:rFonts w:ascii="Arial" w:hAnsi="Arial" w:cs="Arial"/>
          <w:sz w:val="16"/>
          <w:szCs w:val="16"/>
          <w:u w:val="single"/>
        </w:rPr>
        <w:t>úpravu výpočtové metody</w:t>
      </w:r>
      <w:r w:rsidRPr="00E009D5">
        <w:rPr>
          <w:rFonts w:ascii="Arial" w:hAnsi="Arial" w:cs="Arial"/>
          <w:sz w:val="16"/>
          <w:szCs w:val="16"/>
        </w:rPr>
        <w:t xml:space="preserve"> u příjemců služeb, u nichž došlo k překročení některé stanovené hranice. U ostatních příjemců služeb se vychází pouze z náměrů měřidel podle zákona o metrologii nebo zařízení pro rozdělování nákladů na vytápění.</w:t>
      </w:r>
    </w:p>
    <w:p w14:paraId="63DC4D5E" w14:textId="77777777" w:rsidR="00A764C5" w:rsidRPr="001378CC" w:rsidRDefault="00A764C5" w:rsidP="00722C64">
      <w:pPr>
        <w:tabs>
          <w:tab w:val="left" w:pos="851"/>
          <w:tab w:val="left" w:pos="992"/>
          <w:tab w:val="left" w:pos="2127"/>
        </w:tabs>
        <w:spacing w:before="120" w:line="240" w:lineRule="atLeast"/>
        <w:ind w:left="425" w:hanging="425"/>
        <w:rPr>
          <w:rFonts w:ascii="Arial" w:hAnsi="Arial" w:cs="Arial"/>
          <w:b/>
          <w:iCs/>
          <w:u w:val="single"/>
        </w:rPr>
      </w:pPr>
      <w:r w:rsidRPr="001378CC">
        <w:rPr>
          <w:rFonts w:ascii="Arial" w:hAnsi="Arial" w:cs="Arial"/>
          <w:b/>
          <w:iCs/>
          <w:u w:val="single"/>
        </w:rPr>
        <w:t>Rozúčtování nákladů na dodávku</w:t>
      </w:r>
      <w:r w:rsidR="00995D1F" w:rsidRPr="001378CC">
        <w:rPr>
          <w:rFonts w:ascii="Arial" w:hAnsi="Arial" w:cs="Arial"/>
          <w:b/>
          <w:iCs/>
          <w:u w:val="single"/>
        </w:rPr>
        <w:t xml:space="preserve"> a</w:t>
      </w:r>
      <w:r w:rsidRPr="001378CC">
        <w:rPr>
          <w:rFonts w:ascii="Arial" w:hAnsi="Arial" w:cs="Arial"/>
          <w:b/>
          <w:iCs/>
          <w:u w:val="single"/>
        </w:rPr>
        <w:t xml:space="preserve"> přípravu teplé </w:t>
      </w:r>
      <w:r w:rsidR="003734D1" w:rsidRPr="001378CC">
        <w:rPr>
          <w:rFonts w:ascii="Arial" w:hAnsi="Arial" w:cs="Arial"/>
          <w:b/>
          <w:iCs/>
          <w:u w:val="single"/>
        </w:rPr>
        <w:t xml:space="preserve">užitkové </w:t>
      </w:r>
      <w:r w:rsidRPr="001378CC">
        <w:rPr>
          <w:rFonts w:ascii="Arial" w:hAnsi="Arial" w:cs="Arial"/>
          <w:b/>
          <w:iCs/>
          <w:u w:val="single"/>
        </w:rPr>
        <w:t>vody</w:t>
      </w:r>
    </w:p>
    <w:p w14:paraId="1590EE03" w14:textId="77777777" w:rsidR="00A764C5" w:rsidRPr="001378CC" w:rsidRDefault="00A764C5">
      <w:pPr>
        <w:tabs>
          <w:tab w:val="left" w:pos="57"/>
          <w:tab w:val="left" w:pos="425"/>
          <w:tab w:val="left" w:pos="851"/>
          <w:tab w:val="left" w:pos="992"/>
        </w:tabs>
        <w:spacing w:before="60" w:line="240" w:lineRule="atLeast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 xml:space="preserve">Náklady na dodávku </w:t>
      </w:r>
      <w:r w:rsidR="003734D1" w:rsidRPr="001378CC">
        <w:rPr>
          <w:rFonts w:ascii="Arial" w:hAnsi="Arial" w:cs="Arial"/>
          <w:b/>
          <w:sz w:val="16"/>
        </w:rPr>
        <w:t>TUV</w:t>
      </w:r>
      <w:r w:rsidR="00953A75">
        <w:rPr>
          <w:rFonts w:ascii="Arial" w:hAnsi="Arial" w:cs="Arial"/>
          <w:b/>
          <w:sz w:val="16"/>
        </w:rPr>
        <w:t xml:space="preserve"> ( voda pro ohřev)</w:t>
      </w:r>
    </w:p>
    <w:p w14:paraId="74079AEA" w14:textId="77777777" w:rsidR="00A764C5" w:rsidRPr="001378CC" w:rsidRDefault="00995D1F">
      <w:pPr>
        <w:tabs>
          <w:tab w:val="left" w:pos="57"/>
          <w:tab w:val="left" w:pos="425"/>
          <w:tab w:val="left" w:pos="851"/>
          <w:tab w:val="left" w:pos="992"/>
        </w:tabs>
        <w:spacing w:line="240" w:lineRule="atLeast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>s</w:t>
      </w:r>
      <w:r w:rsidR="00A764C5" w:rsidRPr="001378CC">
        <w:rPr>
          <w:rFonts w:ascii="Arial" w:hAnsi="Arial" w:cs="Arial"/>
          <w:b/>
          <w:sz w:val="16"/>
        </w:rPr>
        <w:t>potřební složka</w:t>
      </w:r>
      <w:r w:rsidRPr="001378CC">
        <w:rPr>
          <w:rFonts w:ascii="Arial" w:hAnsi="Arial" w:cs="Arial"/>
          <w:b/>
          <w:sz w:val="16"/>
        </w:rPr>
        <w:t xml:space="preserve"> =</w:t>
      </w:r>
      <w:r w:rsidRPr="001378CC">
        <w:rPr>
          <w:rFonts w:ascii="Arial" w:hAnsi="Arial" w:cs="Arial"/>
          <w:b/>
          <w:sz w:val="16"/>
        </w:rPr>
        <w:tab/>
      </w:r>
      <w:r w:rsidR="002F79FD">
        <w:rPr>
          <w:rFonts w:ascii="Arial" w:hAnsi="Arial" w:cs="Arial"/>
          <w:b/>
          <w:sz w:val="16"/>
        </w:rPr>
        <w:t xml:space="preserve"> </w:t>
      </w:r>
      <w:r w:rsidR="002F79FD">
        <w:rPr>
          <w:rFonts w:ascii="Arial" w:hAnsi="Arial" w:cs="Arial"/>
          <w:b/>
          <w:sz w:val="16"/>
        </w:rPr>
        <w:tab/>
      </w:r>
      <w:r w:rsidR="00A764C5" w:rsidRPr="001378CC">
        <w:rPr>
          <w:rFonts w:ascii="Arial" w:hAnsi="Arial" w:cs="Arial"/>
          <w:b/>
          <w:bCs/>
          <w:sz w:val="16"/>
        </w:rPr>
        <w:t>100 %</w:t>
      </w:r>
      <w:r w:rsidR="00A764C5" w:rsidRPr="001378CC">
        <w:rPr>
          <w:rFonts w:ascii="Arial" w:hAnsi="Arial" w:cs="Arial"/>
          <w:b/>
          <w:sz w:val="16"/>
        </w:rPr>
        <w:t xml:space="preserve"> nákladů na dodávku TUV </w:t>
      </w:r>
      <w:r w:rsidR="00A764C5" w:rsidRPr="001378CC">
        <w:rPr>
          <w:rFonts w:ascii="Arial" w:hAnsi="Arial" w:cs="Arial"/>
          <w:sz w:val="16"/>
        </w:rPr>
        <w:t>je rozdělena v poměru m</w:t>
      </w:r>
      <w:r w:rsidR="00A764C5" w:rsidRPr="001378CC">
        <w:rPr>
          <w:rFonts w:ascii="Arial" w:hAnsi="Arial" w:cs="Arial"/>
          <w:sz w:val="16"/>
          <w:vertAlign w:val="superscript"/>
        </w:rPr>
        <w:t>3</w:t>
      </w:r>
      <w:r w:rsidR="00A764C5" w:rsidRPr="001378CC">
        <w:rPr>
          <w:rFonts w:ascii="Arial" w:hAnsi="Arial" w:cs="Arial"/>
          <w:sz w:val="16"/>
        </w:rPr>
        <w:t xml:space="preserve"> spotřeb </w:t>
      </w:r>
      <w:r w:rsidR="00722C64" w:rsidRPr="001378CC">
        <w:rPr>
          <w:rFonts w:ascii="Arial" w:hAnsi="Arial" w:cs="Arial"/>
          <w:sz w:val="16"/>
        </w:rPr>
        <w:t xml:space="preserve">naměřených </w:t>
      </w:r>
      <w:r w:rsidR="00A764C5" w:rsidRPr="001378CC">
        <w:rPr>
          <w:rFonts w:ascii="Arial" w:hAnsi="Arial" w:cs="Arial"/>
          <w:sz w:val="16"/>
        </w:rPr>
        <w:t>bytovými vodoměry TUV.</w:t>
      </w:r>
    </w:p>
    <w:p w14:paraId="62CEFB31" w14:textId="77777777" w:rsidR="00A764C5" w:rsidRPr="001378CC" w:rsidRDefault="00A764C5">
      <w:pPr>
        <w:tabs>
          <w:tab w:val="left" w:pos="57"/>
          <w:tab w:val="left" w:pos="425"/>
          <w:tab w:val="left" w:pos="851"/>
          <w:tab w:val="left" w:pos="992"/>
        </w:tabs>
        <w:spacing w:before="60" w:line="240" w:lineRule="atLeast"/>
        <w:jc w:val="both"/>
        <w:rPr>
          <w:rFonts w:ascii="Arial" w:hAnsi="Arial" w:cs="Arial"/>
          <w:b/>
          <w:sz w:val="16"/>
        </w:rPr>
      </w:pPr>
      <w:r w:rsidRPr="001378CC">
        <w:rPr>
          <w:rFonts w:ascii="Arial" w:hAnsi="Arial" w:cs="Arial"/>
          <w:b/>
          <w:sz w:val="16"/>
        </w:rPr>
        <w:t xml:space="preserve">Náklady na </w:t>
      </w:r>
      <w:r w:rsidR="001378CC" w:rsidRPr="001378CC">
        <w:rPr>
          <w:rFonts w:ascii="Arial" w:hAnsi="Arial" w:cs="Arial"/>
          <w:b/>
          <w:sz w:val="16"/>
        </w:rPr>
        <w:t xml:space="preserve">dodávku </w:t>
      </w:r>
      <w:r w:rsidRPr="001378CC">
        <w:rPr>
          <w:rFonts w:ascii="Arial" w:hAnsi="Arial" w:cs="Arial"/>
          <w:b/>
          <w:sz w:val="16"/>
        </w:rPr>
        <w:t>tepl</w:t>
      </w:r>
      <w:r w:rsidR="001378CC" w:rsidRPr="001378CC">
        <w:rPr>
          <w:rFonts w:ascii="Arial" w:hAnsi="Arial" w:cs="Arial"/>
          <w:b/>
          <w:sz w:val="16"/>
        </w:rPr>
        <w:t>a</w:t>
      </w:r>
      <w:r w:rsidRPr="001378CC">
        <w:rPr>
          <w:rFonts w:ascii="Arial" w:hAnsi="Arial" w:cs="Arial"/>
          <w:b/>
          <w:sz w:val="16"/>
        </w:rPr>
        <w:t xml:space="preserve"> pro přípravu TUV </w:t>
      </w:r>
    </w:p>
    <w:p w14:paraId="39876E21" w14:textId="77777777" w:rsidR="00A764C5" w:rsidRPr="001378CC" w:rsidRDefault="00A764C5" w:rsidP="00995D1F">
      <w:pPr>
        <w:pStyle w:val="Zkladntext2"/>
        <w:tabs>
          <w:tab w:val="left" w:pos="851"/>
          <w:tab w:val="left" w:pos="1560"/>
        </w:tabs>
        <w:spacing w:before="0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>základní složka</w:t>
      </w:r>
      <w:r w:rsidR="00995D1F" w:rsidRPr="001378CC">
        <w:rPr>
          <w:rFonts w:ascii="Arial" w:hAnsi="Arial" w:cs="Arial"/>
          <w:b/>
          <w:sz w:val="16"/>
        </w:rPr>
        <w:t xml:space="preserve"> =</w:t>
      </w:r>
      <w:r w:rsidR="002F79FD">
        <w:rPr>
          <w:rFonts w:ascii="Arial" w:hAnsi="Arial" w:cs="Arial"/>
          <w:b/>
          <w:sz w:val="16"/>
        </w:rPr>
        <w:t xml:space="preserve"> </w:t>
      </w:r>
      <w:r w:rsidR="002F79FD">
        <w:rPr>
          <w:rFonts w:ascii="Arial" w:hAnsi="Arial" w:cs="Arial"/>
          <w:b/>
          <w:sz w:val="16"/>
        </w:rPr>
        <w:tab/>
      </w:r>
      <w:r w:rsidR="002F79FD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  <w:sz w:val="16"/>
        </w:rPr>
        <w:t xml:space="preserve">30 % nákladů na teplo k vytápění </w:t>
      </w:r>
      <w:r w:rsidRPr="001378CC">
        <w:rPr>
          <w:rFonts w:ascii="Arial" w:hAnsi="Arial" w:cs="Arial"/>
          <w:sz w:val="16"/>
        </w:rPr>
        <w:t>je rozdělena v poměru m</w:t>
      </w:r>
      <w:r w:rsidRPr="001378CC">
        <w:rPr>
          <w:rFonts w:ascii="Arial" w:hAnsi="Arial" w:cs="Arial"/>
          <w:sz w:val="16"/>
          <w:vertAlign w:val="superscript"/>
        </w:rPr>
        <w:t>2</w:t>
      </w:r>
      <w:r w:rsidRPr="001378CC">
        <w:rPr>
          <w:rFonts w:ascii="Arial" w:hAnsi="Arial" w:cs="Arial"/>
          <w:sz w:val="16"/>
        </w:rPr>
        <w:t xml:space="preserve"> podl</w:t>
      </w:r>
      <w:r w:rsidR="00995D1F" w:rsidRPr="001378CC">
        <w:rPr>
          <w:rFonts w:ascii="Arial" w:hAnsi="Arial" w:cs="Arial"/>
          <w:sz w:val="16"/>
        </w:rPr>
        <w:t>ahových ploch.</w:t>
      </w:r>
    </w:p>
    <w:p w14:paraId="1B98ADF9" w14:textId="77777777" w:rsidR="00A764C5" w:rsidRPr="001378CC" w:rsidRDefault="00A764C5" w:rsidP="00995D1F">
      <w:pPr>
        <w:tabs>
          <w:tab w:val="left" w:pos="57"/>
          <w:tab w:val="left" w:pos="425"/>
          <w:tab w:val="left" w:pos="851"/>
          <w:tab w:val="left" w:pos="992"/>
        </w:tabs>
        <w:spacing w:line="240" w:lineRule="atLeast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>spotřební složka</w:t>
      </w:r>
      <w:r w:rsidR="00995D1F" w:rsidRPr="001378CC">
        <w:rPr>
          <w:rFonts w:ascii="Arial" w:hAnsi="Arial" w:cs="Arial"/>
          <w:b/>
          <w:sz w:val="16"/>
        </w:rPr>
        <w:t xml:space="preserve"> =</w:t>
      </w:r>
      <w:r w:rsidR="002F79FD">
        <w:rPr>
          <w:rFonts w:ascii="Arial" w:hAnsi="Arial" w:cs="Arial"/>
          <w:b/>
          <w:sz w:val="16"/>
        </w:rPr>
        <w:t xml:space="preserve"> </w:t>
      </w:r>
      <w:r w:rsidR="002F79FD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  <w:sz w:val="16"/>
        </w:rPr>
        <w:t xml:space="preserve">70 % nákladů na teplo k vytápění </w:t>
      </w:r>
      <w:r w:rsidRPr="001378CC">
        <w:rPr>
          <w:rFonts w:ascii="Arial" w:hAnsi="Arial" w:cs="Arial"/>
          <w:sz w:val="16"/>
        </w:rPr>
        <w:t>je rozdělena v poměru m</w:t>
      </w:r>
      <w:r w:rsidRPr="001378CC">
        <w:rPr>
          <w:rFonts w:ascii="Arial" w:hAnsi="Arial" w:cs="Arial"/>
          <w:sz w:val="16"/>
          <w:vertAlign w:val="superscript"/>
        </w:rPr>
        <w:t>3</w:t>
      </w:r>
      <w:r w:rsidRPr="001378CC">
        <w:rPr>
          <w:rFonts w:ascii="Arial" w:hAnsi="Arial" w:cs="Arial"/>
          <w:sz w:val="16"/>
        </w:rPr>
        <w:t xml:space="preserve"> spotřeb </w:t>
      </w:r>
      <w:r w:rsidR="00A07015" w:rsidRPr="001378CC">
        <w:rPr>
          <w:rFonts w:ascii="Arial" w:hAnsi="Arial" w:cs="Arial"/>
          <w:sz w:val="16"/>
        </w:rPr>
        <w:t xml:space="preserve">naměřených </w:t>
      </w:r>
      <w:r w:rsidRPr="001378CC">
        <w:rPr>
          <w:rFonts w:ascii="Arial" w:hAnsi="Arial" w:cs="Arial"/>
          <w:sz w:val="16"/>
        </w:rPr>
        <w:t>bytovými vodoměry TUV</w:t>
      </w:r>
      <w:r w:rsidR="00A07015" w:rsidRPr="001378CC">
        <w:rPr>
          <w:rFonts w:ascii="Arial" w:hAnsi="Arial" w:cs="Arial"/>
          <w:sz w:val="16"/>
        </w:rPr>
        <w:t>.</w:t>
      </w:r>
    </w:p>
    <w:p w14:paraId="4B56F5F5" w14:textId="77777777" w:rsidR="007C0388" w:rsidRPr="001378CC" w:rsidRDefault="00F53D77" w:rsidP="001378CC">
      <w:pPr>
        <w:tabs>
          <w:tab w:val="left" w:pos="57"/>
          <w:tab w:val="left" w:pos="425"/>
          <w:tab w:val="left" w:pos="851"/>
          <w:tab w:val="left" w:pos="992"/>
        </w:tabs>
        <w:spacing w:before="120" w:line="240" w:lineRule="atLeast"/>
        <w:jc w:val="both"/>
        <w:rPr>
          <w:rFonts w:ascii="Arial" w:hAnsi="Arial" w:cs="Arial"/>
          <w:b/>
          <w:u w:val="single"/>
        </w:rPr>
      </w:pPr>
      <w:r w:rsidRPr="001378CC">
        <w:rPr>
          <w:rFonts w:ascii="Arial" w:hAnsi="Arial" w:cs="Arial"/>
          <w:b/>
          <w:iCs/>
          <w:u w:val="single"/>
        </w:rPr>
        <w:t>Rozúčtování nákladů na dodávku</w:t>
      </w:r>
      <w:r w:rsidR="001378CC" w:rsidRPr="001378CC">
        <w:rPr>
          <w:rFonts w:ascii="Arial" w:hAnsi="Arial" w:cs="Arial"/>
          <w:b/>
          <w:iCs/>
          <w:u w:val="single"/>
        </w:rPr>
        <w:t xml:space="preserve"> </w:t>
      </w:r>
      <w:r w:rsidRPr="001378CC">
        <w:rPr>
          <w:rFonts w:ascii="Arial" w:hAnsi="Arial" w:cs="Arial"/>
          <w:b/>
          <w:iCs/>
          <w:u w:val="single"/>
        </w:rPr>
        <w:t>studené vody</w:t>
      </w:r>
      <w:r w:rsidR="007C0388" w:rsidRPr="001378CC">
        <w:rPr>
          <w:rFonts w:ascii="Arial" w:hAnsi="Arial" w:cs="Arial"/>
          <w:sz w:val="16"/>
        </w:rPr>
        <w:t xml:space="preserve">  </w:t>
      </w:r>
    </w:p>
    <w:p w14:paraId="6226A34D" w14:textId="77777777" w:rsidR="007C0388" w:rsidRPr="001378CC" w:rsidRDefault="007C0388" w:rsidP="007C0388">
      <w:pPr>
        <w:tabs>
          <w:tab w:val="left" w:pos="57"/>
          <w:tab w:val="left" w:pos="425"/>
          <w:tab w:val="left" w:pos="851"/>
          <w:tab w:val="left" w:pos="992"/>
        </w:tabs>
        <w:spacing w:line="240" w:lineRule="atLeast"/>
        <w:jc w:val="both"/>
        <w:rPr>
          <w:rFonts w:ascii="Arial" w:hAnsi="Arial" w:cs="Arial"/>
          <w:sz w:val="16"/>
        </w:rPr>
      </w:pPr>
      <w:r w:rsidRPr="001378CC">
        <w:rPr>
          <w:rFonts w:ascii="Arial" w:hAnsi="Arial" w:cs="Arial"/>
          <w:b/>
          <w:sz w:val="16"/>
        </w:rPr>
        <w:t>spotřební složka</w:t>
      </w:r>
      <w:r w:rsidR="003734D1" w:rsidRPr="001378CC">
        <w:rPr>
          <w:rFonts w:ascii="Arial" w:hAnsi="Arial" w:cs="Arial"/>
          <w:b/>
          <w:sz w:val="16"/>
        </w:rPr>
        <w:t xml:space="preserve"> =</w:t>
      </w:r>
      <w:r w:rsidR="002F79FD">
        <w:rPr>
          <w:rFonts w:ascii="Arial" w:hAnsi="Arial" w:cs="Arial"/>
          <w:b/>
          <w:sz w:val="16"/>
        </w:rPr>
        <w:t xml:space="preserve"> </w:t>
      </w:r>
      <w:r w:rsidR="002F79FD">
        <w:rPr>
          <w:rFonts w:ascii="Arial" w:hAnsi="Arial" w:cs="Arial"/>
          <w:b/>
          <w:sz w:val="16"/>
        </w:rPr>
        <w:tab/>
      </w:r>
      <w:r w:rsidRPr="001378CC">
        <w:rPr>
          <w:rFonts w:ascii="Arial" w:hAnsi="Arial" w:cs="Arial"/>
          <w:b/>
          <w:bCs/>
          <w:sz w:val="16"/>
        </w:rPr>
        <w:t>100 %</w:t>
      </w:r>
      <w:r w:rsidRPr="001378CC">
        <w:rPr>
          <w:rFonts w:ascii="Arial" w:hAnsi="Arial" w:cs="Arial"/>
          <w:b/>
          <w:sz w:val="16"/>
        </w:rPr>
        <w:t xml:space="preserve"> nákladů na dodávku SV </w:t>
      </w:r>
      <w:r w:rsidRPr="001378CC">
        <w:rPr>
          <w:rFonts w:ascii="Arial" w:hAnsi="Arial" w:cs="Arial"/>
          <w:sz w:val="16"/>
        </w:rPr>
        <w:t>je rozdělena v poměru m</w:t>
      </w:r>
      <w:r w:rsidRPr="001378CC">
        <w:rPr>
          <w:rFonts w:ascii="Arial" w:hAnsi="Arial" w:cs="Arial"/>
          <w:sz w:val="16"/>
          <w:vertAlign w:val="superscript"/>
        </w:rPr>
        <w:t>3</w:t>
      </w:r>
      <w:r w:rsidRPr="001378CC">
        <w:rPr>
          <w:rFonts w:ascii="Arial" w:hAnsi="Arial" w:cs="Arial"/>
          <w:sz w:val="16"/>
        </w:rPr>
        <w:t xml:space="preserve"> spotřeb </w:t>
      </w:r>
      <w:r w:rsidR="00A07015" w:rsidRPr="001378CC">
        <w:rPr>
          <w:rFonts w:ascii="Arial" w:hAnsi="Arial" w:cs="Arial"/>
          <w:sz w:val="16"/>
        </w:rPr>
        <w:t xml:space="preserve">naměřených </w:t>
      </w:r>
      <w:r w:rsidRPr="001378CC">
        <w:rPr>
          <w:rFonts w:ascii="Arial" w:hAnsi="Arial" w:cs="Arial"/>
          <w:sz w:val="16"/>
        </w:rPr>
        <w:t>bytovými vodoměry SV.</w:t>
      </w:r>
    </w:p>
    <w:p w14:paraId="7F539F01" w14:textId="504B63E8" w:rsidR="00722C64" w:rsidRPr="001378CC" w:rsidRDefault="001378CC" w:rsidP="001378CC">
      <w:pPr>
        <w:spacing w:before="120"/>
        <w:rPr>
          <w:rFonts w:ascii="Arial" w:hAnsi="Arial" w:cs="Arial"/>
          <w:b/>
          <w:u w:val="single"/>
        </w:rPr>
      </w:pPr>
      <w:r w:rsidRPr="001378CC">
        <w:rPr>
          <w:rFonts w:ascii="Arial" w:hAnsi="Arial" w:cs="Arial"/>
          <w:b/>
          <w:u w:val="single"/>
        </w:rPr>
        <w:t xml:space="preserve">Platnost zásad </w:t>
      </w:r>
      <w:r w:rsidR="00914B45">
        <w:rPr>
          <w:rFonts w:ascii="Arial" w:hAnsi="Arial" w:cs="Arial"/>
          <w:b/>
          <w:u w:val="single"/>
        </w:rPr>
        <w:t xml:space="preserve">od </w:t>
      </w:r>
      <w:r w:rsidRPr="001378CC">
        <w:rPr>
          <w:rFonts w:ascii="Arial" w:hAnsi="Arial" w:cs="Arial"/>
          <w:b/>
          <w:u w:val="single"/>
        </w:rPr>
        <w:t xml:space="preserve"> rozúčtovacího období</w:t>
      </w:r>
      <w:r w:rsidRPr="001378CC">
        <w:rPr>
          <w:rFonts w:ascii="Arial" w:hAnsi="Arial" w:cs="Arial"/>
          <w:b/>
        </w:rPr>
        <w:tab/>
      </w:r>
      <w:r w:rsidR="007C67B9">
        <w:rPr>
          <w:rFonts w:ascii="Arial" w:hAnsi="Arial" w:cs="Arial"/>
          <w:b/>
        </w:rPr>
        <w:t>20</w:t>
      </w:r>
      <w:r w:rsidR="001F3DD8">
        <w:rPr>
          <w:rFonts w:ascii="Arial" w:hAnsi="Arial" w:cs="Arial"/>
          <w:b/>
        </w:rPr>
        <w:t>2</w:t>
      </w:r>
      <w:r w:rsidR="00684AFC">
        <w:rPr>
          <w:rFonts w:ascii="Arial" w:hAnsi="Arial" w:cs="Arial"/>
          <w:b/>
        </w:rPr>
        <w:t>4</w:t>
      </w:r>
      <w:r w:rsidR="00914B45">
        <w:rPr>
          <w:rFonts w:ascii="Arial" w:hAnsi="Arial" w:cs="Arial"/>
          <w:b/>
        </w:rPr>
        <w:t xml:space="preserve"> na </w:t>
      </w:r>
      <w:r w:rsidR="00AF5F80">
        <w:rPr>
          <w:rFonts w:ascii="Arial" w:hAnsi="Arial" w:cs="Arial"/>
          <w:b/>
        </w:rPr>
        <w:t xml:space="preserve">dobu </w:t>
      </w:r>
      <w:r w:rsidR="00914B45">
        <w:rPr>
          <w:rFonts w:ascii="Arial" w:hAnsi="Arial" w:cs="Arial"/>
          <w:b/>
        </w:rPr>
        <w:t>neurčito</w:t>
      </w:r>
      <w:r w:rsidR="00AF5F80">
        <w:rPr>
          <w:rFonts w:ascii="Arial" w:hAnsi="Arial" w:cs="Arial"/>
          <w:b/>
        </w:rPr>
        <w:t>u</w:t>
      </w:r>
      <w:r w:rsidR="00C42117">
        <w:rPr>
          <w:rFonts w:ascii="Arial" w:hAnsi="Arial" w:cs="Arial"/>
          <w:b/>
        </w:rPr>
        <w:tab/>
      </w:r>
      <w:r w:rsidR="00C42117">
        <w:rPr>
          <w:rFonts w:ascii="Arial" w:hAnsi="Arial" w:cs="Arial"/>
          <w:b/>
        </w:rPr>
        <w:tab/>
        <w:t>DATUM  1.1.20</w:t>
      </w:r>
      <w:r w:rsidR="001F3DD8">
        <w:rPr>
          <w:rFonts w:ascii="Arial" w:hAnsi="Arial" w:cs="Arial"/>
          <w:b/>
        </w:rPr>
        <w:t>2</w:t>
      </w:r>
      <w:r w:rsidR="00684AFC">
        <w:rPr>
          <w:rFonts w:ascii="Arial" w:hAnsi="Arial" w:cs="Arial"/>
          <w:b/>
        </w:rPr>
        <w:t>4</w:t>
      </w:r>
    </w:p>
    <w:p w14:paraId="4607E7FE" w14:textId="77777777" w:rsidR="00722C64" w:rsidRPr="001378CC" w:rsidRDefault="00722C64" w:rsidP="00722C64">
      <w:pPr>
        <w:rPr>
          <w:rFonts w:ascii="Arial" w:hAnsi="Arial" w:cs="Arial"/>
        </w:rPr>
      </w:pPr>
    </w:p>
    <w:p w14:paraId="385BD437" w14:textId="77777777" w:rsidR="001378CC" w:rsidRDefault="001378CC" w:rsidP="00722C64">
      <w:pPr>
        <w:rPr>
          <w:rFonts w:ascii="Arial" w:hAnsi="Arial" w:cs="Arial"/>
        </w:rPr>
      </w:pPr>
    </w:p>
    <w:p w14:paraId="35E90CC3" w14:textId="77777777" w:rsidR="001378CC" w:rsidRPr="001378CC" w:rsidRDefault="001378CC" w:rsidP="00722C64">
      <w:pPr>
        <w:rPr>
          <w:rFonts w:ascii="Arial" w:hAnsi="Arial" w:cs="Arial"/>
        </w:rPr>
      </w:pPr>
    </w:p>
    <w:p w14:paraId="489B52F5" w14:textId="77777777" w:rsidR="00722C64" w:rsidRPr="001378CC" w:rsidRDefault="00722C64" w:rsidP="00722C64">
      <w:pPr>
        <w:rPr>
          <w:rFonts w:ascii="Arial" w:hAnsi="Arial" w:cs="Arial"/>
        </w:rPr>
      </w:pPr>
    </w:p>
    <w:p w14:paraId="09CA4ABD" w14:textId="054FDDC0" w:rsidR="00B12549" w:rsidRPr="001378CC" w:rsidRDefault="00722C64" w:rsidP="00B12549">
      <w:pPr>
        <w:rPr>
          <w:rFonts w:ascii="Arial" w:hAnsi="Arial" w:cs="Arial"/>
        </w:rPr>
      </w:pPr>
      <w:r w:rsidRPr="001378CC">
        <w:rPr>
          <w:rFonts w:ascii="Arial" w:hAnsi="Arial" w:cs="Arial"/>
        </w:rPr>
        <w:t>______________________________</w:t>
      </w:r>
      <w:r w:rsidRPr="001378CC">
        <w:rPr>
          <w:rFonts w:ascii="Arial" w:hAnsi="Arial" w:cs="Arial"/>
        </w:rPr>
        <w:tab/>
      </w:r>
      <w:r w:rsidR="00684AFC">
        <w:rPr>
          <w:rFonts w:ascii="Arial" w:hAnsi="Arial" w:cs="Arial"/>
        </w:rPr>
        <w:tab/>
      </w:r>
      <w:r w:rsidR="00684AFC">
        <w:rPr>
          <w:rFonts w:ascii="Arial" w:hAnsi="Arial" w:cs="Arial"/>
        </w:rPr>
        <w:tab/>
      </w:r>
      <w:r w:rsidR="00B12549" w:rsidRPr="001378CC">
        <w:rPr>
          <w:rFonts w:ascii="Arial" w:hAnsi="Arial" w:cs="Arial"/>
        </w:rPr>
        <w:t>_____________________________</w:t>
      </w:r>
      <w:r w:rsidR="00B12549" w:rsidRPr="001378CC">
        <w:rPr>
          <w:rFonts w:ascii="Arial" w:hAnsi="Arial" w:cs="Arial"/>
        </w:rPr>
        <w:tab/>
      </w:r>
    </w:p>
    <w:p w14:paraId="30A1DDF2" w14:textId="7744A54D" w:rsidR="00722C64" w:rsidRPr="001378CC" w:rsidRDefault="00684AFC" w:rsidP="00722C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CC69F9" w14:textId="7C4FDAE6" w:rsidR="00A764C5" w:rsidRPr="001378CC" w:rsidRDefault="0092374C" w:rsidP="00722C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84AFC">
        <w:rPr>
          <w:rFonts w:ascii="Arial" w:hAnsi="Arial" w:cs="Arial"/>
          <w:sz w:val="16"/>
          <w:szCs w:val="16"/>
        </w:rPr>
        <w:tab/>
      </w:r>
      <w:r w:rsidR="00684AFC">
        <w:rPr>
          <w:rFonts w:ascii="Arial" w:hAnsi="Arial" w:cs="Arial"/>
          <w:sz w:val="16"/>
          <w:szCs w:val="16"/>
        </w:rPr>
        <w:tab/>
      </w:r>
      <w:r w:rsidR="00684AFC">
        <w:rPr>
          <w:rFonts w:ascii="Arial" w:hAnsi="Arial" w:cs="Arial"/>
          <w:sz w:val="16"/>
          <w:szCs w:val="16"/>
        </w:rPr>
        <w:tab/>
      </w:r>
      <w:r w:rsidR="00A764C5" w:rsidRPr="001378C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12549">
        <w:rPr>
          <w:rFonts w:ascii="Arial" w:hAnsi="Arial" w:cs="Arial"/>
          <w:sz w:val="16"/>
          <w:szCs w:val="16"/>
        </w:rPr>
        <w:t>podpis</w:t>
      </w:r>
      <w:proofErr w:type="spellEnd"/>
    </w:p>
    <w:sectPr w:rsidR="00A764C5" w:rsidRPr="001378CC" w:rsidSect="00A07015">
      <w:pgSz w:w="11907" w:h="16840" w:code="9"/>
      <w:pgMar w:top="567" w:right="567" w:bottom="567" w:left="567" w:header="340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FB81" w14:textId="77777777" w:rsidR="00B510A3" w:rsidRDefault="00B510A3">
      <w:r>
        <w:separator/>
      </w:r>
    </w:p>
  </w:endnote>
  <w:endnote w:type="continuationSeparator" w:id="0">
    <w:p w14:paraId="299D2C8C" w14:textId="77777777" w:rsidR="00B510A3" w:rsidRDefault="00B5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0975" w14:textId="77777777" w:rsidR="00B510A3" w:rsidRDefault="00B510A3">
      <w:r>
        <w:separator/>
      </w:r>
    </w:p>
  </w:footnote>
  <w:footnote w:type="continuationSeparator" w:id="0">
    <w:p w14:paraId="69A0F118" w14:textId="77777777" w:rsidR="00B510A3" w:rsidRDefault="00B5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6E0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2B3F5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10092B"/>
    <w:multiLevelType w:val="hybridMultilevel"/>
    <w:tmpl w:val="E8940B98"/>
    <w:lvl w:ilvl="0" w:tplc="681A0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54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886451"/>
    <w:multiLevelType w:val="singleLevel"/>
    <w:tmpl w:val="61CA1214"/>
    <w:lvl w:ilvl="0">
      <w:start w:val="1"/>
      <w:numFmt w:val="lowerLetter"/>
      <w:lvlText w:val="%1)"/>
      <w:legacy w:legacy="1" w:legacySpace="0" w:legacyIndent="397"/>
      <w:lvlJc w:val="left"/>
      <w:pPr>
        <w:ind w:left="794" w:hanging="397"/>
      </w:pPr>
    </w:lvl>
  </w:abstractNum>
  <w:abstractNum w:abstractNumId="5" w15:restartNumberingAfterBreak="0">
    <w:nsid w:val="3CF122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C61AE3"/>
    <w:multiLevelType w:val="singleLevel"/>
    <w:tmpl w:val="6D2E1F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AB738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F250FFB"/>
    <w:multiLevelType w:val="singleLevel"/>
    <w:tmpl w:val="7F58C542"/>
    <w:lvl w:ilvl="0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  <w:sz w:val="20"/>
      </w:rPr>
    </w:lvl>
  </w:abstractNum>
  <w:abstractNum w:abstractNumId="9" w15:restartNumberingAfterBreak="0">
    <w:nsid w:val="51CD78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9387788"/>
    <w:multiLevelType w:val="singleLevel"/>
    <w:tmpl w:val="BC5E1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1C66A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22D1410"/>
    <w:multiLevelType w:val="singleLevel"/>
    <w:tmpl w:val="CC22DB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78F28CF"/>
    <w:multiLevelType w:val="singleLevel"/>
    <w:tmpl w:val="8E3E4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4" w15:restartNumberingAfterBreak="0">
    <w:nsid w:val="685E33E8"/>
    <w:multiLevelType w:val="singleLevel"/>
    <w:tmpl w:val="F56A80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5" w15:restartNumberingAfterBreak="0">
    <w:nsid w:val="73B25690"/>
    <w:multiLevelType w:val="singleLevel"/>
    <w:tmpl w:val="2F986482"/>
    <w:lvl w:ilvl="0">
      <w:start w:val="1"/>
      <w:numFmt w:val="decimal"/>
      <w:lvlText w:val="1%1."/>
      <w:legacy w:legacy="1" w:legacySpace="0" w:legacyIndent="397"/>
      <w:lvlJc w:val="left"/>
      <w:pPr>
        <w:ind w:left="397" w:hanging="397"/>
      </w:pPr>
    </w:lvl>
  </w:abstractNum>
  <w:abstractNum w:abstractNumId="16" w15:restartNumberingAfterBreak="0">
    <w:nsid w:val="79AE49C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1C5D78"/>
    <w:multiLevelType w:val="singleLevel"/>
    <w:tmpl w:val="316A10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8" w15:restartNumberingAfterBreak="0">
    <w:nsid w:val="7B582F0C"/>
    <w:multiLevelType w:val="singleLevel"/>
    <w:tmpl w:val="349EDD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9" w15:restartNumberingAfterBreak="0">
    <w:nsid w:val="7D7C4547"/>
    <w:multiLevelType w:val="singleLevel"/>
    <w:tmpl w:val="EBAA83A2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num w:numId="1" w16cid:durableId="777260848">
    <w:abstractNumId w:val="10"/>
  </w:num>
  <w:num w:numId="2" w16cid:durableId="156240613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400903798">
    <w:abstractNumId w:val="18"/>
  </w:num>
  <w:num w:numId="4" w16cid:durableId="68127706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5" w16cid:durableId="41056636">
    <w:abstractNumId w:val="17"/>
  </w:num>
  <w:num w:numId="6" w16cid:durableId="740180381">
    <w:abstractNumId w:val="4"/>
  </w:num>
  <w:num w:numId="7" w16cid:durableId="826439966">
    <w:abstractNumId w:val="15"/>
  </w:num>
  <w:num w:numId="8" w16cid:durableId="1715305182">
    <w:abstractNumId w:val="13"/>
  </w:num>
  <w:num w:numId="9" w16cid:durableId="499152101">
    <w:abstractNumId w:val="14"/>
  </w:num>
  <w:num w:numId="10" w16cid:durableId="1613826073">
    <w:abstractNumId w:val="12"/>
  </w:num>
  <w:num w:numId="11" w16cid:durableId="591203522">
    <w:abstractNumId w:val="9"/>
  </w:num>
  <w:num w:numId="12" w16cid:durableId="706758450">
    <w:abstractNumId w:val="3"/>
  </w:num>
  <w:num w:numId="13" w16cid:durableId="649791471">
    <w:abstractNumId w:val="11"/>
  </w:num>
  <w:num w:numId="14" w16cid:durableId="581255301">
    <w:abstractNumId w:val="7"/>
  </w:num>
  <w:num w:numId="15" w16cid:durableId="1476026525">
    <w:abstractNumId w:val="8"/>
  </w:num>
  <w:num w:numId="16" w16cid:durableId="390885186">
    <w:abstractNumId w:val="1"/>
  </w:num>
  <w:num w:numId="17" w16cid:durableId="1427730245">
    <w:abstractNumId w:val="5"/>
  </w:num>
  <w:num w:numId="18" w16cid:durableId="708340936">
    <w:abstractNumId w:val="16"/>
  </w:num>
  <w:num w:numId="19" w16cid:durableId="720598774">
    <w:abstractNumId w:val="0"/>
  </w:num>
  <w:num w:numId="20" w16cid:durableId="753623645">
    <w:abstractNumId w:val="6"/>
  </w:num>
  <w:num w:numId="21" w16cid:durableId="1664577059">
    <w:abstractNumId w:val="19"/>
  </w:num>
  <w:num w:numId="22" w16cid:durableId="147432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2C"/>
    <w:rsid w:val="0000150E"/>
    <w:rsid w:val="00016780"/>
    <w:rsid w:val="00016BDB"/>
    <w:rsid w:val="00030A37"/>
    <w:rsid w:val="0007782A"/>
    <w:rsid w:val="000821D4"/>
    <w:rsid w:val="00085AA9"/>
    <w:rsid w:val="00090856"/>
    <w:rsid w:val="000B0708"/>
    <w:rsid w:val="000C0839"/>
    <w:rsid w:val="000E67B2"/>
    <w:rsid w:val="000E7218"/>
    <w:rsid w:val="000F5B39"/>
    <w:rsid w:val="00122A24"/>
    <w:rsid w:val="001378CC"/>
    <w:rsid w:val="0014726E"/>
    <w:rsid w:val="00152CB9"/>
    <w:rsid w:val="00153CF4"/>
    <w:rsid w:val="0017202E"/>
    <w:rsid w:val="00174331"/>
    <w:rsid w:val="00192AED"/>
    <w:rsid w:val="0019629F"/>
    <w:rsid w:val="001A5C1C"/>
    <w:rsid w:val="001B22AB"/>
    <w:rsid w:val="001B2B08"/>
    <w:rsid w:val="001D05F6"/>
    <w:rsid w:val="001F3DD8"/>
    <w:rsid w:val="0020221C"/>
    <w:rsid w:val="00202413"/>
    <w:rsid w:val="00204CCD"/>
    <w:rsid w:val="002345C4"/>
    <w:rsid w:val="00253BFD"/>
    <w:rsid w:val="002653D8"/>
    <w:rsid w:val="00297D7A"/>
    <w:rsid w:val="002A0D31"/>
    <w:rsid w:val="002A190F"/>
    <w:rsid w:val="002A6209"/>
    <w:rsid w:val="002B0102"/>
    <w:rsid w:val="002D0E48"/>
    <w:rsid w:val="002D5CE6"/>
    <w:rsid w:val="002E08D3"/>
    <w:rsid w:val="002E2066"/>
    <w:rsid w:val="002F79FD"/>
    <w:rsid w:val="002F7C86"/>
    <w:rsid w:val="00315378"/>
    <w:rsid w:val="00322373"/>
    <w:rsid w:val="003301BC"/>
    <w:rsid w:val="0033213D"/>
    <w:rsid w:val="003347F1"/>
    <w:rsid w:val="003405CD"/>
    <w:rsid w:val="00361E6E"/>
    <w:rsid w:val="00372002"/>
    <w:rsid w:val="003734D1"/>
    <w:rsid w:val="0038078E"/>
    <w:rsid w:val="00383046"/>
    <w:rsid w:val="0038605A"/>
    <w:rsid w:val="003865F1"/>
    <w:rsid w:val="00386A3C"/>
    <w:rsid w:val="003A154A"/>
    <w:rsid w:val="003A6DD3"/>
    <w:rsid w:val="003B2C83"/>
    <w:rsid w:val="003B42F7"/>
    <w:rsid w:val="003C2BD5"/>
    <w:rsid w:val="003C4F1E"/>
    <w:rsid w:val="003D036A"/>
    <w:rsid w:val="003F5B03"/>
    <w:rsid w:val="00405AB2"/>
    <w:rsid w:val="00407E26"/>
    <w:rsid w:val="00430CD7"/>
    <w:rsid w:val="00437A75"/>
    <w:rsid w:val="004570ED"/>
    <w:rsid w:val="00484C03"/>
    <w:rsid w:val="00495374"/>
    <w:rsid w:val="004A55E6"/>
    <w:rsid w:val="004A68E8"/>
    <w:rsid w:val="004B457D"/>
    <w:rsid w:val="004C7D26"/>
    <w:rsid w:val="004F1E7D"/>
    <w:rsid w:val="004F6CB4"/>
    <w:rsid w:val="00501DD3"/>
    <w:rsid w:val="00531847"/>
    <w:rsid w:val="00537D72"/>
    <w:rsid w:val="00566766"/>
    <w:rsid w:val="00573BC6"/>
    <w:rsid w:val="00575A0A"/>
    <w:rsid w:val="00590510"/>
    <w:rsid w:val="005D09A8"/>
    <w:rsid w:val="005D26AE"/>
    <w:rsid w:val="005E22EB"/>
    <w:rsid w:val="005E6100"/>
    <w:rsid w:val="006413BA"/>
    <w:rsid w:val="0065405C"/>
    <w:rsid w:val="00684AFC"/>
    <w:rsid w:val="006C3E85"/>
    <w:rsid w:val="006D39CD"/>
    <w:rsid w:val="006E4BD9"/>
    <w:rsid w:val="006E4C00"/>
    <w:rsid w:val="006F7B55"/>
    <w:rsid w:val="00722C64"/>
    <w:rsid w:val="00730A61"/>
    <w:rsid w:val="00736EF5"/>
    <w:rsid w:val="007542C6"/>
    <w:rsid w:val="00781C2B"/>
    <w:rsid w:val="007A17C8"/>
    <w:rsid w:val="007C0388"/>
    <w:rsid w:val="007C67B9"/>
    <w:rsid w:val="007D01CE"/>
    <w:rsid w:val="007E74FC"/>
    <w:rsid w:val="007F0592"/>
    <w:rsid w:val="008012A7"/>
    <w:rsid w:val="00803D18"/>
    <w:rsid w:val="00807BB0"/>
    <w:rsid w:val="00810263"/>
    <w:rsid w:val="0081082C"/>
    <w:rsid w:val="00815046"/>
    <w:rsid w:val="00821DD1"/>
    <w:rsid w:val="00857467"/>
    <w:rsid w:val="008677B1"/>
    <w:rsid w:val="008771D9"/>
    <w:rsid w:val="008E06B3"/>
    <w:rsid w:val="00914B45"/>
    <w:rsid w:val="00914BA4"/>
    <w:rsid w:val="0092374C"/>
    <w:rsid w:val="00925570"/>
    <w:rsid w:val="0093034E"/>
    <w:rsid w:val="00931079"/>
    <w:rsid w:val="00942C88"/>
    <w:rsid w:val="00943071"/>
    <w:rsid w:val="009469FC"/>
    <w:rsid w:val="009504D1"/>
    <w:rsid w:val="00953542"/>
    <w:rsid w:val="00953A75"/>
    <w:rsid w:val="00977404"/>
    <w:rsid w:val="00980974"/>
    <w:rsid w:val="00995D1F"/>
    <w:rsid w:val="009A0C9D"/>
    <w:rsid w:val="009A7747"/>
    <w:rsid w:val="009C4287"/>
    <w:rsid w:val="009E25D5"/>
    <w:rsid w:val="009E59E4"/>
    <w:rsid w:val="00A07015"/>
    <w:rsid w:val="00A116BC"/>
    <w:rsid w:val="00A764C5"/>
    <w:rsid w:val="00A76C6C"/>
    <w:rsid w:val="00A825F8"/>
    <w:rsid w:val="00AA2D52"/>
    <w:rsid w:val="00AB1C3D"/>
    <w:rsid w:val="00AB4C8F"/>
    <w:rsid w:val="00AC07E4"/>
    <w:rsid w:val="00AF1ED5"/>
    <w:rsid w:val="00AF5F80"/>
    <w:rsid w:val="00B12549"/>
    <w:rsid w:val="00B36A7F"/>
    <w:rsid w:val="00B36E2E"/>
    <w:rsid w:val="00B510A3"/>
    <w:rsid w:val="00B64DF7"/>
    <w:rsid w:val="00B6615E"/>
    <w:rsid w:val="00B70A4E"/>
    <w:rsid w:val="00B8374C"/>
    <w:rsid w:val="00B9545C"/>
    <w:rsid w:val="00B97DE1"/>
    <w:rsid w:val="00BB7B36"/>
    <w:rsid w:val="00BD43CA"/>
    <w:rsid w:val="00BE2A42"/>
    <w:rsid w:val="00BF25FA"/>
    <w:rsid w:val="00C210B7"/>
    <w:rsid w:val="00C21F5A"/>
    <w:rsid w:val="00C24F69"/>
    <w:rsid w:val="00C42117"/>
    <w:rsid w:val="00C448BD"/>
    <w:rsid w:val="00CA3FAF"/>
    <w:rsid w:val="00CD1479"/>
    <w:rsid w:val="00CD6848"/>
    <w:rsid w:val="00D24FCE"/>
    <w:rsid w:val="00D548CF"/>
    <w:rsid w:val="00D57269"/>
    <w:rsid w:val="00D67DC6"/>
    <w:rsid w:val="00D905F8"/>
    <w:rsid w:val="00DA06BD"/>
    <w:rsid w:val="00DA786A"/>
    <w:rsid w:val="00DB4A77"/>
    <w:rsid w:val="00DC2758"/>
    <w:rsid w:val="00DC4F0D"/>
    <w:rsid w:val="00DD0377"/>
    <w:rsid w:val="00DD4851"/>
    <w:rsid w:val="00DE3F5B"/>
    <w:rsid w:val="00E467DF"/>
    <w:rsid w:val="00E64166"/>
    <w:rsid w:val="00E740E3"/>
    <w:rsid w:val="00E8745C"/>
    <w:rsid w:val="00E96A0D"/>
    <w:rsid w:val="00ED2EBB"/>
    <w:rsid w:val="00EE456D"/>
    <w:rsid w:val="00EE559B"/>
    <w:rsid w:val="00EF48CC"/>
    <w:rsid w:val="00F11364"/>
    <w:rsid w:val="00F33BA8"/>
    <w:rsid w:val="00F53D77"/>
    <w:rsid w:val="00F65E30"/>
    <w:rsid w:val="00F96B97"/>
    <w:rsid w:val="00FC26CC"/>
    <w:rsid w:val="00FC3544"/>
    <w:rsid w:val="00FC5F0E"/>
    <w:rsid w:val="00FE0A28"/>
    <w:rsid w:val="00FE2EDA"/>
    <w:rsid w:val="00FF3D21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349D"/>
  <w15:docId w15:val="{4839D5C1-058F-4646-BD77-EC934AD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851"/>
      </w:tabs>
      <w:spacing w:line="240" w:lineRule="atLeast"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shd w:val="pct20" w:color="auto" w:fill="auto"/>
      <w:tabs>
        <w:tab w:val="left" w:pos="57"/>
        <w:tab w:val="left" w:pos="425"/>
        <w:tab w:val="left" w:pos="851"/>
        <w:tab w:val="left" w:pos="992"/>
      </w:tabs>
      <w:spacing w:line="240" w:lineRule="atLeast"/>
      <w:jc w:val="center"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spacing w:before="120" w:line="240" w:lineRule="atLeast"/>
      <w:jc w:val="center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/>
      <w:b/>
      <w:sz w:val="1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line="240" w:lineRule="atLeast"/>
      <w:jc w:val="both"/>
      <w:outlineLvl w:val="6"/>
    </w:pPr>
    <w:rPr>
      <w:rFonts w:ascii="Arial" w:hAnsi="Arial"/>
      <w:b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</w:tabs>
      <w:outlineLvl w:val="7"/>
    </w:pPr>
    <w:rPr>
      <w:rFonts w:ascii="Arial" w:hAnsi="Arial"/>
      <w:sz w:val="28"/>
    </w:rPr>
  </w:style>
  <w:style w:type="paragraph" w:styleId="Nadpis9">
    <w:name w:val="heading 9"/>
    <w:basedOn w:val="Normln"/>
    <w:next w:val="Normln"/>
    <w:qFormat/>
    <w:pPr>
      <w:keepNext/>
      <w:tabs>
        <w:tab w:val="left" w:pos="57"/>
        <w:tab w:val="left" w:pos="425"/>
        <w:tab w:val="left" w:pos="851"/>
        <w:tab w:val="left" w:pos="992"/>
      </w:tabs>
      <w:spacing w:line="240" w:lineRule="atLeast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Seznamsodrkami4">
    <w:name w:val="List Bullet 4"/>
    <w:basedOn w:val="Normln"/>
    <w:pPr>
      <w:ind w:left="1132" w:hanging="283"/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numPr>
        <w:ilvl w:val="12"/>
      </w:numPr>
      <w:tabs>
        <w:tab w:val="left" w:pos="425"/>
        <w:tab w:val="left" w:pos="851"/>
        <w:tab w:val="left" w:pos="992"/>
      </w:tabs>
      <w:spacing w:line="240" w:lineRule="atLeast"/>
      <w:ind w:left="397" w:hanging="397"/>
      <w:jc w:val="both"/>
    </w:pPr>
  </w:style>
  <w:style w:type="paragraph" w:styleId="Zkladntext">
    <w:name w:val="Body Text"/>
    <w:basedOn w:val="Normln"/>
    <w:pPr>
      <w:spacing w:before="240" w:line="240" w:lineRule="atLeast"/>
      <w:jc w:val="center"/>
    </w:pPr>
    <w:rPr>
      <w:b/>
      <w:sz w:val="24"/>
      <w:u w:val="single"/>
    </w:rPr>
  </w:style>
  <w:style w:type="paragraph" w:styleId="Zkladntext2">
    <w:name w:val="Body Text 2"/>
    <w:basedOn w:val="Normln"/>
    <w:pPr>
      <w:tabs>
        <w:tab w:val="left" w:pos="425"/>
        <w:tab w:val="left" w:pos="992"/>
      </w:tabs>
      <w:spacing w:before="120" w:line="240" w:lineRule="atLeast"/>
      <w:jc w:val="both"/>
    </w:pPr>
    <w:rPr>
      <w:sz w:val="18"/>
    </w:rPr>
  </w:style>
  <w:style w:type="paragraph" w:styleId="Zkladntextodsazen2">
    <w:name w:val="Body Text Indent 2"/>
    <w:basedOn w:val="Normln"/>
    <w:pPr>
      <w:numPr>
        <w:ilvl w:val="12"/>
      </w:numPr>
      <w:tabs>
        <w:tab w:val="left" w:pos="425"/>
        <w:tab w:val="left" w:pos="851"/>
        <w:tab w:val="left" w:pos="992"/>
      </w:tabs>
      <w:spacing w:line="240" w:lineRule="atLeast"/>
      <w:ind w:hanging="397"/>
      <w:jc w:val="both"/>
    </w:pPr>
    <w:rPr>
      <w:sz w:val="18"/>
    </w:rPr>
  </w:style>
  <w:style w:type="paragraph" w:styleId="Zkladntextodsazen3">
    <w:name w:val="Body Text Indent 3"/>
    <w:basedOn w:val="Normln"/>
    <w:pPr>
      <w:tabs>
        <w:tab w:val="left" w:pos="851"/>
        <w:tab w:val="left" w:pos="992"/>
        <w:tab w:val="left" w:pos="2268"/>
      </w:tabs>
      <w:spacing w:before="20" w:line="240" w:lineRule="atLeast"/>
      <w:ind w:left="2268" w:hanging="2268"/>
      <w:jc w:val="both"/>
    </w:pPr>
    <w:rPr>
      <w:rFonts w:ascii="Arial" w:hAnsi="Arial"/>
      <w:sz w:val="18"/>
    </w:rPr>
  </w:style>
  <w:style w:type="paragraph" w:styleId="Textbubliny">
    <w:name w:val="Balloon Text"/>
    <w:basedOn w:val="Normln"/>
    <w:semiHidden/>
    <w:rsid w:val="00D67DC6"/>
    <w:rPr>
      <w:rFonts w:ascii="Tahoma" w:hAnsi="Tahoma" w:cs="Tahoma"/>
      <w:sz w:val="16"/>
      <w:szCs w:val="16"/>
    </w:rPr>
  </w:style>
  <w:style w:type="character" w:customStyle="1" w:styleId="small">
    <w:name w:val="small"/>
    <w:rsid w:val="007C67B9"/>
  </w:style>
  <w:style w:type="character" w:customStyle="1" w:styleId="preformatted">
    <w:name w:val="preformatted"/>
    <w:rsid w:val="00D905F8"/>
  </w:style>
  <w:style w:type="character" w:customStyle="1" w:styleId="nowrap">
    <w:name w:val="nowrap"/>
    <w:rsid w:val="00D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č.  1</vt:lpstr>
    </vt:vector>
  </TitlesOfParts>
  <Company>Ostrov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č.  1</dc:title>
  <dc:creator>novakova</dc:creator>
  <cp:lastModifiedBy>novakova</cp:lastModifiedBy>
  <cp:revision>3</cp:revision>
  <cp:lastPrinted>2020-10-14T09:02:00Z</cp:lastPrinted>
  <dcterms:created xsi:type="dcterms:W3CDTF">2024-10-07T09:45:00Z</dcterms:created>
  <dcterms:modified xsi:type="dcterms:W3CDTF">2024-10-07T09:46:00Z</dcterms:modified>
</cp:coreProperties>
</file>